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440" w:lineRule="exact"/>
        <w:rPr>
          <w:rStyle w:val="11"/>
          <w:rFonts w:hint="eastAsia" w:ascii="楷体" w:hAnsi="楷体" w:eastAsia="楷体" w:cs="楷体"/>
          <w:b w:val="0"/>
          <w:bCs/>
          <w:color w:val="000000"/>
          <w:sz w:val="28"/>
          <w:szCs w:val="28"/>
        </w:rPr>
      </w:pPr>
      <w:r>
        <w:rPr>
          <w:rStyle w:val="11"/>
          <w:rFonts w:hint="eastAsia" w:ascii="楷体" w:hAnsi="楷体" w:eastAsia="楷体" w:cs="楷体"/>
          <w:b w:val="0"/>
          <w:bCs/>
          <w:color w:val="000000"/>
          <w:sz w:val="28"/>
          <w:szCs w:val="28"/>
        </w:rPr>
        <w:t>附</w:t>
      </w:r>
      <w:r>
        <w:rPr>
          <w:rStyle w:val="11"/>
          <w:rFonts w:hint="eastAsia" w:ascii="楷体" w:hAnsi="楷体" w:eastAsia="楷体" w:cs="楷体"/>
          <w:b w:val="0"/>
          <w:bCs/>
          <w:color w:val="000000"/>
          <w:sz w:val="28"/>
          <w:szCs w:val="28"/>
          <w:lang w:val="en-US" w:eastAsia="zh-CN"/>
        </w:rPr>
        <w:t>件一</w:t>
      </w:r>
      <w:r>
        <w:rPr>
          <w:rStyle w:val="11"/>
          <w:rFonts w:hint="eastAsia" w:ascii="楷体" w:hAnsi="楷体" w:eastAsia="楷体" w:cs="楷体"/>
          <w:b w:val="0"/>
          <w:bCs/>
          <w:color w:val="000000"/>
          <w:sz w:val="28"/>
          <w:szCs w:val="28"/>
        </w:rPr>
        <w:t>：</w:t>
      </w:r>
    </w:p>
    <w:p>
      <w:pPr>
        <w:pStyle w:val="7"/>
        <w:shd w:val="clear" w:color="auto" w:fill="FFFFFF"/>
        <w:spacing w:before="0" w:beforeAutospacing="0" w:after="0" w:afterAutospacing="0" w:line="440" w:lineRule="exact"/>
        <w:rPr>
          <w:rStyle w:val="11"/>
          <w:rFonts w:hint="eastAsia" w:ascii="楷体" w:hAnsi="楷体" w:eastAsia="楷体" w:cs="楷体"/>
          <w:b w:val="0"/>
          <w:bCs/>
          <w:color w:val="000000"/>
          <w:sz w:val="28"/>
          <w:szCs w:val="28"/>
          <w:lang w:val="en-US" w:eastAsia="zh-CN"/>
        </w:rPr>
      </w:pPr>
    </w:p>
    <w:p>
      <w:pPr>
        <w:pStyle w:val="7"/>
        <w:shd w:val="clear" w:color="auto" w:fill="FFFFFF"/>
        <w:spacing w:before="0" w:beforeAutospacing="0" w:after="0" w:afterAutospacing="0" w:line="360" w:lineRule="auto"/>
        <w:jc w:val="center"/>
        <w:rPr>
          <w:rStyle w:val="11"/>
          <w:rFonts w:ascii="仿宋" w:hAnsi="仿宋" w:eastAsia="仿宋" w:cs="Tahoma"/>
          <w:bCs/>
          <w:color w:val="000000"/>
          <w:sz w:val="44"/>
          <w:szCs w:val="44"/>
        </w:rPr>
      </w:pPr>
      <w:r>
        <w:rPr>
          <w:rStyle w:val="11"/>
          <w:rFonts w:ascii="华文中宋" w:hAnsi="华文中宋" w:eastAsia="华文中宋" w:cs="Tahoma"/>
          <w:bCs/>
          <w:color w:val="000000"/>
          <w:sz w:val="36"/>
          <w:szCs w:val="36"/>
        </w:rPr>
        <w:t xml:space="preserve"> </w:t>
      </w:r>
      <w:r>
        <w:rPr>
          <w:rStyle w:val="11"/>
          <w:rFonts w:hint="eastAsia" w:ascii="华文中宋" w:hAnsi="华文中宋" w:eastAsia="华文中宋" w:cs="Tahoma"/>
          <w:bCs/>
          <w:color w:val="000000"/>
          <w:sz w:val="44"/>
          <w:szCs w:val="44"/>
        </w:rPr>
        <w:t>叶圣陶语文课堂教学展评活动章程</w:t>
      </w:r>
    </w:p>
    <w:p>
      <w:pPr>
        <w:pStyle w:val="7"/>
        <w:shd w:val="clear" w:color="auto" w:fill="FFFFFF"/>
        <w:spacing w:before="0" w:beforeAutospacing="0" w:after="0" w:afterAutospacing="0" w:line="360" w:lineRule="auto"/>
        <w:jc w:val="center"/>
        <w:rPr>
          <w:rFonts w:hint="eastAsia" w:ascii="楷体" w:hAnsi="楷体" w:eastAsia="楷体" w:cs="Tahoma"/>
          <w:bCs/>
          <w:color w:val="000000"/>
        </w:rPr>
      </w:pPr>
      <w:r>
        <w:rPr>
          <w:rFonts w:hint="eastAsia" w:ascii="楷体" w:hAnsi="楷体" w:eastAsia="楷体" w:cs="Tahoma"/>
          <w:bCs/>
          <w:color w:val="000000"/>
        </w:rPr>
        <w:t>（</w:t>
      </w:r>
      <w:r>
        <w:rPr>
          <w:rFonts w:ascii="楷体" w:hAnsi="楷体" w:eastAsia="楷体" w:cs="Tahoma"/>
          <w:bCs/>
          <w:color w:val="000000"/>
        </w:rPr>
        <w:t>2023</w:t>
      </w:r>
      <w:r>
        <w:rPr>
          <w:rFonts w:hint="eastAsia" w:ascii="楷体" w:hAnsi="楷体" w:eastAsia="楷体" w:cs="Tahoma"/>
          <w:bCs/>
          <w:color w:val="000000"/>
        </w:rPr>
        <w:t>年</w:t>
      </w:r>
      <w:r>
        <w:rPr>
          <w:rFonts w:ascii="楷体" w:hAnsi="楷体" w:eastAsia="楷体" w:cs="Tahoma"/>
          <w:bCs/>
          <w:color w:val="000000"/>
        </w:rPr>
        <w:t>11</w:t>
      </w:r>
      <w:r>
        <w:rPr>
          <w:rFonts w:hint="eastAsia" w:ascii="楷体" w:hAnsi="楷体" w:eastAsia="楷体" w:cs="Tahoma"/>
          <w:bCs/>
          <w:color w:val="000000"/>
        </w:rPr>
        <w:t>月修订）</w:t>
      </w:r>
    </w:p>
    <w:p>
      <w:pPr>
        <w:pStyle w:val="7"/>
        <w:shd w:val="clear" w:color="auto" w:fill="FFFFFF"/>
        <w:spacing w:before="0" w:beforeAutospacing="0" w:after="0" w:afterAutospacing="0" w:line="360" w:lineRule="auto"/>
        <w:jc w:val="center"/>
        <w:rPr>
          <w:rFonts w:hint="eastAsia" w:ascii="楷体" w:hAnsi="楷体" w:eastAsia="楷体" w:cs="Tahoma"/>
          <w:bCs/>
          <w:color w:val="000000"/>
        </w:rPr>
      </w:pPr>
    </w:p>
    <w:p>
      <w:pPr>
        <w:pStyle w:val="7"/>
        <w:shd w:val="clear" w:color="auto" w:fill="FFFFFF"/>
        <w:spacing w:before="0" w:beforeAutospacing="0" w:after="0" w:afterAutospacing="0" w:line="360" w:lineRule="auto"/>
        <w:jc w:val="both"/>
        <w:rPr>
          <w:rFonts w:ascii="Tahoma" w:hAnsi="Tahoma" w:cs="Tahoma"/>
          <w:color w:val="000000"/>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jc w:val="center"/>
        <w:rPr>
          <w:rStyle w:val="11"/>
          <w:rFonts w:ascii="黑体" w:hAnsi="黑体" w:eastAsia="黑体" w:cs="Tahoma"/>
          <w:b w:val="0"/>
          <w:color w:val="000000"/>
        </w:rPr>
      </w:pPr>
      <w:r>
        <w:rPr>
          <w:rStyle w:val="11"/>
          <w:rFonts w:hint="eastAsia" w:ascii="黑体" w:hAnsi="黑体" w:eastAsia="黑体" w:cs="Tahoma"/>
          <w:b w:val="0"/>
          <w:bCs/>
          <w:color w:val="000000"/>
        </w:rPr>
        <w:t>第一章</w:t>
      </w:r>
      <w:r>
        <w:rPr>
          <w:rStyle w:val="11"/>
          <w:rFonts w:ascii="黑体" w:hAnsi="黑体" w:eastAsia="黑体" w:cs="Tahoma"/>
          <w:b w:val="0"/>
          <w:bCs/>
          <w:color w:val="000000"/>
        </w:rPr>
        <w:t xml:space="preserve">  </w:t>
      </w:r>
      <w:r>
        <w:rPr>
          <w:rStyle w:val="11"/>
          <w:rFonts w:hint="eastAsia" w:ascii="黑体" w:hAnsi="黑体" w:eastAsia="黑体" w:cs="Tahoma"/>
          <w:b w:val="0"/>
          <w:bCs/>
          <w:color w:val="000000"/>
        </w:rPr>
        <w:t>总</w:t>
      </w:r>
      <w:r>
        <w:rPr>
          <w:color w:val="000000"/>
        </w:rPr>
        <w:t> </w:t>
      </w:r>
      <w:r>
        <w:rPr>
          <w:rStyle w:val="11"/>
          <w:rFonts w:hint="eastAsia" w:ascii="黑体" w:hAnsi="黑体" w:eastAsia="黑体" w:cs="Tahoma"/>
          <w:b w:val="0"/>
          <w:bCs/>
          <w:color w:val="000000"/>
        </w:rPr>
        <w:t>则</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rPr>
          <w:rStyle w:val="11"/>
          <w:rFonts w:ascii="仿宋" w:hAnsi="仿宋" w:eastAsia="仿宋" w:cs="Tahoma"/>
          <w:b w:val="0"/>
          <w:color w:val="000000"/>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rPr>
          <w:rStyle w:val="11"/>
          <w:rFonts w:ascii="仿宋" w:hAnsi="仿宋" w:eastAsia="仿宋" w:cs="Tahoma"/>
          <w:b w:val="0"/>
          <w:color w:val="000000"/>
        </w:rPr>
      </w:pPr>
      <w:r>
        <w:rPr>
          <w:rStyle w:val="11"/>
          <w:rFonts w:hint="eastAsia" w:ascii="仿宋" w:hAnsi="仿宋" w:eastAsia="仿宋" w:cs="Tahoma"/>
          <w:bCs/>
          <w:color w:val="000000"/>
        </w:rPr>
        <w:t>第一条</w:t>
      </w:r>
      <w:r>
        <w:rPr>
          <w:rStyle w:val="11"/>
          <w:rFonts w:ascii="仿宋" w:hAnsi="仿宋" w:eastAsia="仿宋" w:cs="Tahoma"/>
          <w:bCs/>
          <w:color w:val="000000"/>
        </w:rPr>
        <w:t xml:space="preserve"> </w:t>
      </w:r>
      <w:r>
        <w:rPr>
          <w:rStyle w:val="11"/>
          <w:rFonts w:ascii="仿宋" w:hAnsi="仿宋" w:eastAsia="仿宋" w:cs="Tahoma"/>
          <w:b w:val="0"/>
          <w:bCs/>
          <w:color w:val="000000"/>
        </w:rPr>
        <w:t xml:space="preserve"> </w:t>
      </w:r>
      <w:r>
        <w:rPr>
          <w:rStyle w:val="11"/>
          <w:rFonts w:hint="eastAsia" w:ascii="仿宋" w:hAnsi="仿宋" w:eastAsia="仿宋" w:cs="Tahoma"/>
          <w:b w:val="0"/>
          <w:bCs/>
          <w:color w:val="000000"/>
        </w:rPr>
        <w:t>叶圣陶语文课堂教学展评活动</w:t>
      </w:r>
      <w:r>
        <w:rPr>
          <w:rStyle w:val="11"/>
          <w:rFonts w:hint="eastAsia" w:ascii="仿宋" w:hAnsi="仿宋" w:eastAsia="仿宋" w:cs="Tahoma"/>
          <w:b w:val="0"/>
          <w:bCs/>
          <w:color w:val="000000"/>
          <w:lang w:eastAsia="zh-CN"/>
        </w:rPr>
        <w:t>（</w:t>
      </w:r>
      <w:r>
        <w:rPr>
          <w:rStyle w:val="11"/>
          <w:rFonts w:hint="eastAsia" w:ascii="仿宋" w:hAnsi="仿宋" w:eastAsia="仿宋" w:cs="Tahoma"/>
          <w:b w:val="0"/>
          <w:bCs/>
          <w:color w:val="000000"/>
        </w:rPr>
        <w:t>原</w:t>
      </w:r>
      <w:r>
        <w:rPr>
          <w:rStyle w:val="11"/>
          <w:rFonts w:hint="eastAsia" w:ascii="仿宋" w:hAnsi="仿宋" w:eastAsia="仿宋" w:cs="Tahoma"/>
          <w:b w:val="0"/>
          <w:bCs/>
          <w:color w:val="000000"/>
          <w:lang w:val="en-US" w:eastAsia="zh-CN"/>
        </w:rPr>
        <w:t>名</w:t>
      </w:r>
      <w:r>
        <w:rPr>
          <w:rStyle w:val="11"/>
          <w:rFonts w:hint="eastAsia" w:ascii="仿宋" w:hAnsi="仿宋" w:eastAsia="仿宋" w:cs="Tahoma"/>
          <w:b w:val="0"/>
          <w:bCs/>
          <w:color w:val="000000"/>
        </w:rPr>
        <w:t>“全国文学课堂教学大赛”</w:t>
      </w:r>
      <w:r>
        <w:rPr>
          <w:rStyle w:val="11"/>
          <w:rFonts w:hint="eastAsia" w:ascii="仿宋" w:hAnsi="仿宋" w:eastAsia="仿宋" w:cs="Tahoma"/>
          <w:b w:val="0"/>
          <w:bCs/>
          <w:color w:val="000000"/>
          <w:lang w:eastAsia="zh-CN"/>
        </w:rPr>
        <w:t>）</w:t>
      </w:r>
      <w:r>
        <w:rPr>
          <w:rStyle w:val="11"/>
          <w:rFonts w:hint="eastAsia" w:ascii="仿宋" w:hAnsi="仿宋" w:eastAsia="仿宋" w:cs="Tahoma"/>
          <w:b w:val="0"/>
          <w:bCs/>
          <w:color w:val="000000"/>
        </w:rPr>
        <w:t>是由中国当代文学研究会主办、中国当代文学研究会校园文学委员会承办的一项面向中小学语文教师</w:t>
      </w:r>
      <w:r>
        <w:rPr>
          <w:rStyle w:val="11"/>
          <w:rFonts w:hint="eastAsia" w:ascii="仿宋" w:hAnsi="仿宋" w:eastAsia="仿宋" w:cs="Tahoma"/>
          <w:b w:val="0"/>
          <w:bCs/>
          <w:color w:val="000000"/>
          <w:lang w:val="en-US" w:eastAsia="zh-CN"/>
        </w:rPr>
        <w:t>的</w:t>
      </w:r>
      <w:r>
        <w:rPr>
          <w:rStyle w:val="11"/>
          <w:rFonts w:hint="eastAsia" w:ascii="仿宋" w:hAnsi="仿宋" w:eastAsia="仿宋" w:cs="Tahoma"/>
          <w:b w:val="0"/>
          <w:bCs/>
          <w:color w:val="000000"/>
        </w:rPr>
        <w:t>课堂教学展示与观摩研讨交流活动。</w:t>
      </w:r>
      <w:r>
        <w:rPr>
          <w:rStyle w:val="11"/>
          <w:rFonts w:hint="eastAsia" w:ascii="仿宋" w:hAnsi="仿宋" w:eastAsia="仿宋" w:cs="Tahoma"/>
          <w:b w:val="0"/>
          <w:bCs/>
          <w:color w:val="000000"/>
          <w:lang w:val="en-US" w:eastAsia="zh-CN"/>
        </w:rPr>
        <w:t>自2014年9月起，已经成功举办四届。</w:t>
      </w:r>
      <w:r>
        <w:rPr>
          <w:rStyle w:val="11"/>
          <w:rFonts w:ascii="仿宋" w:hAnsi="仿宋" w:eastAsia="仿宋" w:cs="Tahoma"/>
          <w:b w:val="0"/>
          <w:bCs/>
          <w:color w:val="000000"/>
        </w:rPr>
        <w:t>2023</w:t>
      </w:r>
      <w:r>
        <w:rPr>
          <w:rStyle w:val="11"/>
          <w:rFonts w:hint="eastAsia" w:ascii="仿宋" w:hAnsi="仿宋" w:eastAsia="仿宋" w:cs="Tahoma"/>
          <w:b w:val="0"/>
          <w:bCs/>
          <w:color w:val="000000"/>
        </w:rPr>
        <w:t>年</w:t>
      </w:r>
      <w:r>
        <w:rPr>
          <w:rStyle w:val="11"/>
          <w:rFonts w:ascii="仿宋" w:hAnsi="仿宋" w:eastAsia="仿宋" w:cs="Tahoma"/>
          <w:b w:val="0"/>
          <w:bCs/>
          <w:color w:val="000000"/>
        </w:rPr>
        <w:t>10</w:t>
      </w:r>
      <w:r>
        <w:rPr>
          <w:rStyle w:val="11"/>
          <w:rFonts w:hint="eastAsia" w:ascii="仿宋" w:hAnsi="仿宋" w:eastAsia="仿宋" w:cs="Tahoma"/>
          <w:b w:val="0"/>
          <w:bCs/>
          <w:color w:val="000000"/>
        </w:rPr>
        <w:t>月</w:t>
      </w:r>
      <w:r>
        <w:rPr>
          <w:rStyle w:val="11"/>
          <w:rFonts w:hint="eastAsia" w:ascii="仿宋" w:hAnsi="仿宋" w:eastAsia="仿宋" w:cs="Tahoma"/>
          <w:b w:val="0"/>
          <w:bCs/>
          <w:color w:val="000000"/>
          <w:lang w:val="en-US" w:eastAsia="zh-CN"/>
        </w:rPr>
        <w:t>起</w:t>
      </w:r>
      <w:r>
        <w:rPr>
          <w:rStyle w:val="11"/>
          <w:rFonts w:hint="eastAsia" w:ascii="仿宋" w:hAnsi="仿宋" w:eastAsia="仿宋" w:cs="Tahoma"/>
          <w:b w:val="0"/>
          <w:bCs/>
          <w:color w:val="000000"/>
        </w:rPr>
        <w:t>经叶圣陶先生</w:t>
      </w:r>
      <w:r>
        <w:rPr>
          <w:rStyle w:val="11"/>
          <w:rFonts w:hint="eastAsia" w:ascii="仿宋" w:hAnsi="仿宋" w:eastAsia="仿宋" w:cs="Tahoma"/>
          <w:b w:val="0"/>
          <w:bCs/>
          <w:color w:val="000000"/>
          <w:lang w:val="en-US" w:eastAsia="zh-CN"/>
        </w:rPr>
        <w:t>家</w:t>
      </w:r>
      <w:r>
        <w:rPr>
          <w:rStyle w:val="11"/>
          <w:rFonts w:hint="eastAsia" w:ascii="仿宋" w:hAnsi="仿宋" w:eastAsia="仿宋" w:cs="Tahoma"/>
          <w:b w:val="0"/>
          <w:bCs/>
          <w:color w:val="000000"/>
        </w:rPr>
        <w:t>人授权</w:t>
      </w:r>
      <w:r>
        <w:rPr>
          <w:rStyle w:val="11"/>
          <w:rFonts w:hint="eastAsia" w:ascii="仿宋" w:hAnsi="仿宋" w:eastAsia="仿宋" w:cs="Tahoma"/>
          <w:b w:val="0"/>
          <w:bCs/>
          <w:color w:val="000000"/>
          <w:lang w:val="en-US" w:eastAsia="zh-CN"/>
        </w:rPr>
        <w:t>冠名</w:t>
      </w:r>
      <w:r>
        <w:rPr>
          <w:rStyle w:val="11"/>
          <w:rFonts w:hint="eastAsia" w:ascii="仿宋" w:hAnsi="仿宋" w:eastAsia="仿宋" w:cs="Tahoma"/>
          <w:b w:val="0"/>
          <w:bCs/>
          <w:color w:val="000000"/>
          <w:lang w:eastAsia="zh-CN"/>
        </w:rPr>
        <w:t>，</w:t>
      </w:r>
      <w:r>
        <w:rPr>
          <w:rStyle w:val="11"/>
          <w:rFonts w:hint="eastAsia" w:ascii="仿宋" w:hAnsi="仿宋" w:eastAsia="仿宋" w:cs="Tahoma"/>
          <w:b w:val="0"/>
          <w:bCs/>
          <w:color w:val="000000"/>
        </w:rPr>
        <w:t>每年举办一次。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20" w:lineRule="exact"/>
        <w:ind w:firstLine="482" w:firstLineChars="200"/>
        <w:rPr>
          <w:rFonts w:ascii="仿宋" w:hAnsi="仿宋" w:eastAsia="仿宋" w:cs="宋体"/>
          <w:b w:val="0"/>
          <w:color w:val="000000"/>
          <w:sz w:val="24"/>
          <w:szCs w:val="24"/>
        </w:rPr>
      </w:pPr>
      <w:r>
        <w:rPr>
          <w:rStyle w:val="11"/>
          <w:rFonts w:hint="eastAsia" w:ascii="仿宋" w:hAnsi="仿宋" w:eastAsia="仿宋" w:cs="Tahoma"/>
          <w:b/>
          <w:bCs/>
          <w:color w:val="000000"/>
          <w:sz w:val="24"/>
          <w:szCs w:val="24"/>
        </w:rPr>
        <w:t>第二条</w:t>
      </w:r>
      <w:r>
        <w:rPr>
          <w:rFonts w:ascii="仿宋" w:hAnsi="仿宋" w:eastAsia="仿宋" w:cs="宋体"/>
          <w:b w:val="0"/>
          <w:color w:val="000000"/>
          <w:sz w:val="24"/>
          <w:szCs w:val="24"/>
        </w:rPr>
        <w:t xml:space="preserve">  </w:t>
      </w:r>
      <w:r>
        <w:rPr>
          <w:rFonts w:hint="eastAsia" w:ascii="仿宋" w:hAnsi="仿宋" w:eastAsia="仿宋" w:cs="宋体"/>
          <w:b w:val="0"/>
          <w:color w:val="000000"/>
          <w:sz w:val="24"/>
          <w:szCs w:val="24"/>
          <w:lang w:val="en-US" w:eastAsia="zh-CN"/>
        </w:rPr>
        <w:t>展评活动</w:t>
      </w:r>
      <w:r>
        <w:rPr>
          <w:rFonts w:hint="eastAsia" w:ascii="仿宋" w:hAnsi="仿宋" w:eastAsia="仿宋" w:cs="宋体"/>
          <w:b w:val="0"/>
          <w:color w:val="000000"/>
          <w:sz w:val="24"/>
          <w:szCs w:val="24"/>
        </w:rPr>
        <w:t>贯彻党的教育方针，以习近平新时代中国特色社会主义思想和关于教育的重要讲话精神为指导，以《义务教育语文课程标准（</w:t>
      </w:r>
      <w:r>
        <w:rPr>
          <w:rFonts w:ascii="仿宋" w:hAnsi="仿宋" w:eastAsia="仿宋" w:cs="宋体"/>
          <w:b w:val="0"/>
          <w:color w:val="000000"/>
          <w:sz w:val="24"/>
          <w:szCs w:val="24"/>
        </w:rPr>
        <w:t>2022</w:t>
      </w:r>
      <w:r>
        <w:rPr>
          <w:rFonts w:hint="eastAsia" w:ascii="仿宋" w:hAnsi="仿宋" w:eastAsia="仿宋" w:cs="宋体"/>
          <w:b w:val="0"/>
          <w:color w:val="000000"/>
          <w:sz w:val="24"/>
          <w:szCs w:val="24"/>
        </w:rPr>
        <w:t>年版）》《普通高中语文课程标准（</w:t>
      </w:r>
      <w:r>
        <w:rPr>
          <w:rFonts w:ascii="仿宋" w:hAnsi="仿宋" w:eastAsia="仿宋" w:cs="宋体"/>
          <w:b w:val="0"/>
          <w:color w:val="000000"/>
          <w:sz w:val="24"/>
          <w:szCs w:val="24"/>
        </w:rPr>
        <w:t>2017</w:t>
      </w:r>
      <w:r>
        <w:rPr>
          <w:rFonts w:hint="eastAsia" w:ascii="仿宋" w:hAnsi="仿宋" w:eastAsia="仿宋" w:cs="宋体"/>
          <w:b w:val="0"/>
          <w:color w:val="000000"/>
          <w:sz w:val="24"/>
          <w:szCs w:val="24"/>
        </w:rPr>
        <w:t>年版</w:t>
      </w:r>
      <w:r>
        <w:rPr>
          <w:rFonts w:ascii="仿宋" w:hAnsi="仿宋" w:eastAsia="仿宋" w:cs="宋体"/>
          <w:b w:val="0"/>
          <w:color w:val="000000"/>
          <w:sz w:val="24"/>
          <w:szCs w:val="24"/>
        </w:rPr>
        <w:t xml:space="preserve">2020 </w:t>
      </w:r>
      <w:r>
        <w:rPr>
          <w:rFonts w:hint="eastAsia" w:ascii="仿宋" w:hAnsi="仿宋" w:eastAsia="仿宋" w:cs="宋体"/>
          <w:b w:val="0"/>
          <w:color w:val="000000"/>
          <w:sz w:val="24"/>
          <w:szCs w:val="24"/>
        </w:rPr>
        <w:t>年修订）》为依据，以</w:t>
      </w:r>
      <w:r>
        <w:rPr>
          <w:rFonts w:hint="eastAsia" w:ascii="仿宋" w:hAnsi="仿宋" w:eastAsia="仿宋" w:cs="宋体"/>
          <w:b w:val="0"/>
          <w:color w:val="000000"/>
          <w:sz w:val="24"/>
          <w:szCs w:val="24"/>
          <w:lang w:val="en-US" w:eastAsia="zh-CN"/>
        </w:rPr>
        <w:t>弘扬</w:t>
      </w:r>
      <w:r>
        <w:rPr>
          <w:rFonts w:hint="eastAsia" w:ascii="仿宋" w:hAnsi="仿宋" w:eastAsia="仿宋" w:cs="宋体"/>
          <w:b w:val="0"/>
          <w:color w:val="000000"/>
          <w:sz w:val="24"/>
          <w:szCs w:val="24"/>
        </w:rPr>
        <w:t>叶圣陶语文教育思想为</w:t>
      </w:r>
      <w:r>
        <w:rPr>
          <w:rFonts w:hint="eastAsia" w:ascii="仿宋" w:hAnsi="仿宋" w:eastAsia="仿宋" w:cs="宋体"/>
          <w:b w:val="0"/>
          <w:color w:val="000000"/>
          <w:sz w:val="24"/>
          <w:szCs w:val="24"/>
          <w:lang w:val="en-US" w:eastAsia="zh-CN"/>
        </w:rPr>
        <w:t>主旨</w:t>
      </w:r>
      <w:r>
        <w:rPr>
          <w:rFonts w:hint="eastAsia" w:ascii="仿宋" w:hAnsi="仿宋" w:eastAsia="仿宋" w:cs="宋体"/>
          <w:b w:val="0"/>
          <w:color w:val="000000"/>
          <w:sz w:val="24"/>
          <w:szCs w:val="24"/>
        </w:rPr>
        <w:t>，围绕语文核心素养，</w:t>
      </w:r>
      <w:r>
        <w:rPr>
          <w:rFonts w:hint="eastAsia" w:ascii="仿宋" w:hAnsi="仿宋" w:eastAsia="仿宋" w:cs="宋体"/>
          <w:b w:val="0"/>
          <w:color w:val="000000"/>
          <w:sz w:val="24"/>
          <w:szCs w:val="24"/>
          <w:lang w:val="en-US" w:eastAsia="zh-CN"/>
        </w:rPr>
        <w:t>突出</w:t>
      </w:r>
      <w:r>
        <w:rPr>
          <w:rFonts w:hint="eastAsia" w:ascii="仿宋" w:hAnsi="仿宋" w:eastAsia="仿宋" w:cs="宋体"/>
          <w:b w:val="0"/>
          <w:color w:val="000000"/>
          <w:sz w:val="24"/>
          <w:szCs w:val="24"/>
        </w:rPr>
        <w:t>探索语文教学</w:t>
      </w:r>
      <w:r>
        <w:rPr>
          <w:rFonts w:hint="eastAsia" w:ascii="仿宋" w:hAnsi="仿宋" w:eastAsia="仿宋" w:cs="宋体"/>
          <w:b w:val="0"/>
          <w:color w:val="000000"/>
          <w:sz w:val="24"/>
          <w:szCs w:val="24"/>
          <w:lang w:val="en-US" w:eastAsia="zh-CN"/>
        </w:rPr>
        <w:t>中的</w:t>
      </w:r>
      <w:r>
        <w:rPr>
          <w:rFonts w:hint="eastAsia" w:ascii="仿宋" w:hAnsi="仿宋" w:eastAsia="仿宋" w:cs="宋体"/>
          <w:b w:val="0"/>
          <w:color w:val="000000"/>
          <w:sz w:val="24"/>
          <w:szCs w:val="24"/>
        </w:rPr>
        <w:t>文学</w:t>
      </w:r>
      <w:r>
        <w:rPr>
          <w:rFonts w:hint="eastAsia" w:ascii="仿宋" w:hAnsi="仿宋" w:eastAsia="仿宋" w:cs="宋体"/>
          <w:b w:val="0"/>
          <w:color w:val="000000"/>
          <w:sz w:val="24"/>
          <w:szCs w:val="24"/>
          <w:lang w:val="en-US" w:eastAsia="zh-CN"/>
        </w:rPr>
        <w:t>课堂</w:t>
      </w:r>
      <w:r>
        <w:rPr>
          <w:rFonts w:hint="eastAsia" w:ascii="仿宋" w:hAnsi="仿宋" w:eastAsia="仿宋" w:cs="宋体"/>
          <w:b w:val="0"/>
          <w:color w:val="000000"/>
          <w:sz w:val="24"/>
          <w:szCs w:val="24"/>
        </w:rPr>
        <w:t>教学</w:t>
      </w:r>
      <w:r>
        <w:rPr>
          <w:rFonts w:hint="eastAsia" w:ascii="仿宋" w:hAnsi="仿宋" w:eastAsia="仿宋" w:cs="宋体"/>
          <w:b w:val="0"/>
          <w:color w:val="000000"/>
          <w:sz w:val="24"/>
          <w:szCs w:val="24"/>
          <w:lang w:val="en-US" w:eastAsia="zh-CN"/>
        </w:rPr>
        <w:t>方法</w:t>
      </w:r>
      <w:r>
        <w:rPr>
          <w:rFonts w:hint="eastAsia" w:ascii="仿宋" w:hAnsi="仿宋" w:eastAsia="仿宋" w:cs="宋体"/>
          <w:b w:val="0"/>
          <w:color w:val="000000"/>
          <w:sz w:val="24"/>
          <w:szCs w:val="24"/>
        </w:rPr>
        <w:t>，总结交流各地教学经验，培养和造就一批全国性的中小学语文教学</w:t>
      </w:r>
      <w:r>
        <w:rPr>
          <w:rFonts w:hint="eastAsia" w:ascii="仿宋" w:hAnsi="仿宋" w:eastAsia="仿宋" w:cs="宋体"/>
          <w:b w:val="0"/>
          <w:color w:val="000000"/>
          <w:sz w:val="24"/>
          <w:szCs w:val="24"/>
          <w:lang w:val="en-US" w:eastAsia="zh-CN"/>
        </w:rPr>
        <w:t>新型</w:t>
      </w:r>
      <w:r>
        <w:rPr>
          <w:rFonts w:hint="eastAsia" w:ascii="仿宋" w:hAnsi="仿宋" w:eastAsia="仿宋" w:cs="宋体"/>
          <w:b w:val="0"/>
          <w:color w:val="000000"/>
          <w:sz w:val="24"/>
          <w:szCs w:val="24"/>
        </w:rPr>
        <w:t>名师，为新一轮基础教育语文教学改革</w:t>
      </w:r>
      <w:r>
        <w:rPr>
          <w:rFonts w:hint="eastAsia" w:ascii="仿宋" w:hAnsi="仿宋" w:eastAsia="仿宋" w:cs="宋体"/>
          <w:b w:val="0"/>
          <w:color w:val="000000"/>
          <w:sz w:val="24"/>
          <w:szCs w:val="24"/>
          <w:lang w:val="en-US" w:eastAsia="zh-CN"/>
        </w:rPr>
        <w:t>作</w:t>
      </w:r>
      <w:r>
        <w:rPr>
          <w:rFonts w:hint="eastAsia" w:ascii="仿宋" w:hAnsi="仿宋" w:eastAsia="仿宋" w:cs="宋体"/>
          <w:b w:val="0"/>
          <w:color w:val="000000"/>
          <w:sz w:val="24"/>
          <w:szCs w:val="24"/>
        </w:rPr>
        <w:t>出应有的贡献。</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rPr>
          <w:rFonts w:ascii="仿宋" w:hAnsi="仿宋" w:eastAsia="仿宋"/>
          <w:color w:val="000000"/>
        </w:rPr>
      </w:pPr>
      <w:r>
        <w:rPr>
          <w:rFonts w:hint="eastAsia" w:ascii="仿宋" w:hAnsi="仿宋" w:eastAsia="仿宋"/>
          <w:b/>
          <w:color w:val="000000"/>
        </w:rPr>
        <w:t>第三条</w:t>
      </w:r>
      <w:r>
        <w:rPr>
          <w:rFonts w:ascii="仿宋" w:hAnsi="仿宋" w:eastAsia="仿宋"/>
          <w:color w:val="000000"/>
        </w:rPr>
        <w:t xml:space="preserve">  </w:t>
      </w:r>
      <w:r>
        <w:rPr>
          <w:rFonts w:hint="eastAsia" w:ascii="仿宋" w:hAnsi="仿宋" w:eastAsia="仿宋"/>
          <w:color w:val="000000"/>
        </w:rPr>
        <w:t>展评活动坚持严谨规范与公平公正的组织评选原则，突出</w:t>
      </w:r>
      <w:r>
        <w:rPr>
          <w:rFonts w:hint="eastAsia" w:ascii="仿宋" w:hAnsi="仿宋" w:eastAsia="仿宋"/>
          <w:color w:val="000000"/>
          <w:lang w:val="en-US" w:eastAsia="zh-CN"/>
        </w:rPr>
        <w:t>学术</w:t>
      </w:r>
      <w:r>
        <w:rPr>
          <w:rFonts w:hint="eastAsia" w:ascii="仿宋" w:hAnsi="仿宋" w:eastAsia="仿宋"/>
          <w:color w:val="000000"/>
        </w:rPr>
        <w:t>研究性、示范引领性，宣传并推广语文教学先进理念和成功经验，为促进语文教师专业发展和提升教学质量搭建高端平台，开发丰富多彩的语文教学资源，引领构建开放、多样、有序的语文课程，创新打造一项突出文学教育特色的语文教学展评活动。</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Fonts w:ascii="仿宋" w:hAnsi="仿宋" w:eastAsia="仿宋"/>
          <w:color w:val="000000"/>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jc w:val="center"/>
        <w:rPr>
          <w:rStyle w:val="11"/>
          <w:rFonts w:ascii="黑体" w:hAnsi="黑体" w:eastAsia="黑体" w:cs="Tahoma"/>
          <w:b w:val="0"/>
          <w:bCs/>
          <w:color w:val="000000"/>
        </w:rPr>
      </w:pPr>
      <w:r>
        <w:rPr>
          <w:rStyle w:val="11"/>
          <w:rFonts w:hint="eastAsia" w:ascii="黑体" w:hAnsi="黑体" w:eastAsia="黑体" w:cs="Tahoma"/>
          <w:b w:val="0"/>
          <w:bCs/>
          <w:color w:val="000000"/>
        </w:rPr>
        <w:t>第二章</w:t>
      </w:r>
      <w:r>
        <w:rPr>
          <w:rStyle w:val="11"/>
          <w:rFonts w:ascii="黑体" w:hAnsi="黑体" w:eastAsia="黑体" w:cs="Tahoma"/>
          <w:b w:val="0"/>
          <w:bCs/>
          <w:color w:val="000000"/>
        </w:rPr>
        <w:t xml:space="preserve">  </w:t>
      </w:r>
      <w:r>
        <w:rPr>
          <w:rStyle w:val="11"/>
          <w:rFonts w:hint="eastAsia" w:ascii="黑体" w:hAnsi="黑体" w:eastAsia="黑体" w:cs="Tahoma"/>
          <w:b w:val="0"/>
          <w:bCs/>
          <w:color w:val="000000"/>
        </w:rPr>
        <w:t>组织与管理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jc w:val="center"/>
        <w:rPr>
          <w:rFonts w:ascii="仿宋" w:hAnsi="仿宋" w:eastAsia="仿宋" w:cs="Tahoma"/>
          <w:color w:val="000000"/>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rPr>
          <w:rFonts w:ascii="仿宋" w:hAnsi="仿宋" w:eastAsia="仿宋"/>
          <w:b/>
          <w:color w:val="000000"/>
        </w:rPr>
      </w:pPr>
      <w:r>
        <w:rPr>
          <w:rFonts w:hint="eastAsia" w:ascii="仿宋" w:hAnsi="仿宋" w:eastAsia="仿宋" w:cs="Tahoma"/>
          <w:b/>
          <w:color w:val="000000"/>
        </w:rPr>
        <w:t>第四条</w:t>
      </w:r>
      <w:r>
        <w:rPr>
          <w:rFonts w:ascii="仿宋" w:hAnsi="仿宋" w:eastAsia="仿宋" w:cs="Tahoma"/>
          <w:b/>
          <w:color w:val="000000"/>
        </w:rPr>
        <w:t xml:space="preserve">  </w:t>
      </w:r>
      <w:r>
        <w:rPr>
          <w:rFonts w:hint="eastAsia" w:ascii="仿宋" w:hAnsi="仿宋" w:eastAsia="仿宋"/>
          <w:b/>
          <w:color w:val="000000"/>
        </w:rPr>
        <w:t>展评活动成立组委会</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Fonts w:ascii="仿宋" w:hAnsi="仿宋" w:eastAsia="仿宋"/>
          <w:color w:val="000000"/>
        </w:rPr>
      </w:pPr>
      <w:r>
        <w:rPr>
          <w:rFonts w:hint="eastAsia" w:ascii="仿宋" w:hAnsi="仿宋" w:eastAsia="仿宋"/>
          <w:color w:val="000000"/>
        </w:rPr>
        <w:t>组委会设主任</w:t>
      </w:r>
      <w:r>
        <w:rPr>
          <w:rFonts w:ascii="仿宋" w:hAnsi="仿宋" w:eastAsia="仿宋"/>
          <w:color w:val="000000"/>
        </w:rPr>
        <w:t>1</w:t>
      </w:r>
      <w:r>
        <w:rPr>
          <w:rFonts w:hint="eastAsia" w:ascii="仿宋" w:hAnsi="仿宋" w:eastAsia="仿宋"/>
          <w:color w:val="000000"/>
        </w:rPr>
        <w:t>名、副主任及委员若干名。</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Style w:val="11"/>
          <w:rFonts w:ascii="仿宋" w:hAnsi="仿宋" w:eastAsia="仿宋" w:cs="Tahoma"/>
          <w:b w:val="0"/>
          <w:color w:val="000000"/>
        </w:rPr>
      </w:pPr>
      <w:r>
        <w:rPr>
          <w:rFonts w:ascii="仿宋" w:hAnsi="仿宋" w:eastAsia="仿宋" w:cs="Tahoma"/>
          <w:color w:val="000000"/>
        </w:rPr>
        <w:t>1.</w:t>
      </w:r>
      <w:r>
        <w:rPr>
          <w:rStyle w:val="11"/>
          <w:rFonts w:hint="eastAsia" w:ascii="仿宋" w:hAnsi="仿宋" w:eastAsia="仿宋" w:cs="Tahoma"/>
          <w:b w:val="0"/>
          <w:bCs/>
          <w:color w:val="000000"/>
        </w:rPr>
        <w:t>负责审议、修订展评活动章程与教学评价标准、实施方案，负责展评活动的组织管理、策划运作、经费筹集等工作，制定发布展评活动通知和课题，并议定其他有关事项。</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Style w:val="11"/>
          <w:rFonts w:ascii="仿宋" w:hAnsi="仿宋" w:eastAsia="仿宋" w:cs="Tahoma"/>
          <w:b w:val="0"/>
          <w:bCs/>
          <w:color w:val="000000"/>
        </w:rPr>
      </w:pPr>
      <w:r>
        <w:rPr>
          <w:rStyle w:val="11"/>
          <w:rFonts w:ascii="仿宋" w:hAnsi="仿宋" w:eastAsia="仿宋" w:cs="Tahoma"/>
          <w:b w:val="0"/>
          <w:bCs/>
          <w:color w:val="000000"/>
        </w:rPr>
        <w:t>2.</w:t>
      </w:r>
      <w:r>
        <w:rPr>
          <w:rStyle w:val="11"/>
          <w:rFonts w:hint="eastAsia" w:ascii="仿宋" w:hAnsi="仿宋" w:eastAsia="仿宋" w:cs="Tahoma"/>
          <w:b w:val="0"/>
          <w:bCs/>
          <w:color w:val="000000"/>
        </w:rPr>
        <w:t>设立日常工作办公室与秘书处，负责日常组织联络，具体实施组织协调、联系专家、申报材料整理分类存档等工作，保障展评活动的顺利开展。</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rPr>
          <w:rStyle w:val="11"/>
          <w:rFonts w:hint="eastAsia" w:ascii="仿宋" w:hAnsi="仿宋" w:eastAsia="仿宋" w:cs="Tahoma"/>
          <w:bCs/>
          <w:color w:val="000000"/>
        </w:rPr>
      </w:pPr>
      <w:r>
        <w:rPr>
          <w:rFonts w:hint="eastAsia" w:ascii="仿宋" w:hAnsi="仿宋" w:eastAsia="仿宋"/>
          <w:b/>
          <w:color w:val="000000"/>
        </w:rPr>
        <w:t>第五条</w:t>
      </w:r>
      <w:r>
        <w:rPr>
          <w:rFonts w:ascii="仿宋" w:hAnsi="仿宋" w:eastAsia="仿宋"/>
          <w:b/>
          <w:color w:val="000000"/>
        </w:rPr>
        <w:t xml:space="preserve"> </w:t>
      </w:r>
      <w:r>
        <w:rPr>
          <w:rStyle w:val="11"/>
          <w:rFonts w:ascii="仿宋" w:hAnsi="仿宋" w:eastAsia="仿宋" w:cs="Tahoma"/>
          <w:b w:val="0"/>
          <w:bCs/>
          <w:color w:val="000000"/>
        </w:rPr>
        <w:t xml:space="preserve"> </w:t>
      </w:r>
      <w:r>
        <w:rPr>
          <w:rStyle w:val="11"/>
          <w:rFonts w:hint="eastAsia" w:ascii="仿宋" w:hAnsi="仿宋" w:eastAsia="仿宋" w:cs="Tahoma"/>
          <w:bCs/>
          <w:color w:val="000000"/>
        </w:rPr>
        <w:t>展评项目</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Fonts w:ascii="仿宋" w:hAnsi="仿宋" w:eastAsia="仿宋"/>
          <w:color w:val="000000"/>
        </w:rPr>
      </w:pPr>
      <w:r>
        <w:rPr>
          <w:rFonts w:hint="eastAsia" w:ascii="仿宋" w:hAnsi="仿宋" w:eastAsia="仿宋"/>
          <w:color w:val="000000"/>
        </w:rPr>
        <w:t>活动分视频展评和现场展评两个阶段。视频展评阶段，</w:t>
      </w:r>
      <w:r>
        <w:rPr>
          <w:rFonts w:hint="eastAsia" w:ascii="仿宋" w:hAnsi="仿宋" w:eastAsia="仿宋"/>
          <w:color w:val="000000"/>
          <w:lang w:val="en-US" w:eastAsia="zh-CN"/>
        </w:rPr>
        <w:t>各省市县区教研部门及所在学校均可推荐参评</w:t>
      </w:r>
      <w:r>
        <w:rPr>
          <w:rFonts w:hint="eastAsia" w:ascii="仿宋" w:hAnsi="仿宋" w:eastAsia="仿宋"/>
          <w:color w:val="000000"/>
        </w:rPr>
        <w:t>，会员单位（实验基地）可单独申报。现场展评阶段，由评委会专家评审从视频展评一等奖获奖者中确定若干人参加现场展评。</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rPr>
          <w:rStyle w:val="11"/>
          <w:rFonts w:ascii="仿宋" w:hAnsi="仿宋" w:eastAsia="仿宋" w:cs="仿宋"/>
          <w:b/>
          <w:bCs/>
          <w:color w:val="000000"/>
        </w:rPr>
      </w:pPr>
      <w:r>
        <w:rPr>
          <w:rStyle w:val="11"/>
          <w:rFonts w:hint="eastAsia" w:ascii="仿宋" w:hAnsi="仿宋" w:eastAsia="仿宋" w:cs="仿宋"/>
          <w:bCs/>
          <w:color w:val="000000"/>
        </w:rPr>
        <w:t>第六条</w:t>
      </w:r>
      <w:r>
        <w:rPr>
          <w:rStyle w:val="11"/>
          <w:rFonts w:ascii="仿宋" w:hAnsi="仿宋" w:eastAsia="仿宋" w:cs="仿宋"/>
          <w:bCs/>
          <w:color w:val="000000"/>
        </w:rPr>
        <w:t xml:space="preserve">  </w:t>
      </w:r>
      <w:r>
        <w:rPr>
          <w:rFonts w:hint="eastAsia" w:ascii="仿宋" w:hAnsi="仿宋" w:eastAsia="仿宋"/>
          <w:b/>
          <w:bCs/>
          <w:color w:val="000000"/>
        </w:rPr>
        <w:t>视频展评</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textAlignment w:val="baseline"/>
        <w:rPr>
          <w:rFonts w:ascii="仿宋" w:hAnsi="仿宋" w:eastAsia="仿宋"/>
          <w:color w:val="000000"/>
        </w:rPr>
      </w:pPr>
      <w:r>
        <w:rPr>
          <w:rFonts w:ascii="仿宋" w:hAnsi="仿宋" w:eastAsia="仿宋"/>
          <w:color w:val="000000"/>
        </w:rPr>
        <w:t>1.</w:t>
      </w:r>
      <w:r>
        <w:rPr>
          <w:rFonts w:hint="eastAsia" w:ascii="仿宋" w:hAnsi="仿宋" w:eastAsia="仿宋"/>
          <w:color w:val="000000"/>
          <w:lang w:val="en-US" w:eastAsia="zh-CN"/>
        </w:rPr>
        <w:t>课题与课型</w:t>
      </w:r>
      <w:r>
        <w:rPr>
          <w:rFonts w:hint="eastAsia" w:ascii="仿宋" w:hAnsi="仿宋" w:eastAsia="仿宋"/>
          <w:color w:val="000000"/>
        </w:rPr>
        <w:t>：从现行部编教材中的文学类</w:t>
      </w:r>
      <w:r>
        <w:rPr>
          <w:rFonts w:hint="eastAsia" w:ascii="仿宋" w:hAnsi="仿宋" w:eastAsia="仿宋"/>
          <w:color w:val="000000"/>
          <w:lang w:val="en-US" w:eastAsia="zh-CN"/>
        </w:rPr>
        <w:t>课文选定课题（篇目）</w:t>
      </w:r>
      <w:r>
        <w:rPr>
          <w:rFonts w:hint="eastAsia" w:ascii="仿宋" w:hAnsi="仿宋" w:eastAsia="仿宋"/>
          <w:color w:val="000000"/>
        </w:rPr>
        <w:t>，在当年度的展评活动预备通知中公布。课型可以丰富多彩，充分体现</w:t>
      </w:r>
      <w:r>
        <w:rPr>
          <w:rFonts w:hint="eastAsia" w:ascii="仿宋" w:hAnsi="仿宋" w:eastAsia="仿宋"/>
          <w:color w:val="000000"/>
          <w:lang w:val="en-US" w:eastAsia="zh-CN"/>
        </w:rPr>
        <w:t>执教者关于</w:t>
      </w:r>
      <w:r>
        <w:rPr>
          <w:rFonts w:hint="eastAsia" w:ascii="仿宋" w:hAnsi="仿宋" w:eastAsia="仿宋"/>
          <w:color w:val="000000"/>
        </w:rPr>
        <w:t>文学教学的特色和创造性。</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textAlignment w:val="baseline"/>
        <w:rPr>
          <w:rFonts w:hint="eastAsia" w:ascii="仿宋" w:hAnsi="仿宋" w:eastAsia="仿宋"/>
          <w:color w:val="000000"/>
          <w:lang w:val="en-US" w:eastAsia="zh-CN"/>
        </w:rPr>
      </w:pPr>
      <w:r>
        <w:rPr>
          <w:rFonts w:ascii="仿宋" w:hAnsi="仿宋" w:eastAsia="仿宋"/>
          <w:color w:val="000000"/>
        </w:rPr>
        <w:t>2.</w:t>
      </w:r>
      <w:r>
        <w:rPr>
          <w:rFonts w:hint="eastAsia" w:ascii="仿宋" w:hAnsi="仿宋" w:eastAsia="仿宋"/>
          <w:color w:val="000000"/>
        </w:rPr>
        <w:t>参</w:t>
      </w:r>
      <w:r>
        <w:rPr>
          <w:rFonts w:hint="eastAsia" w:ascii="仿宋" w:hAnsi="仿宋" w:eastAsia="仿宋"/>
          <w:color w:val="000000"/>
          <w:lang w:val="en-US" w:eastAsia="zh-CN"/>
        </w:rPr>
        <w:t>加</w:t>
      </w:r>
      <w:r>
        <w:rPr>
          <w:rFonts w:hint="eastAsia" w:ascii="仿宋" w:hAnsi="仿宋" w:eastAsia="仿宋"/>
          <w:color w:val="000000"/>
        </w:rPr>
        <w:t>者需提供以下材料：</w:t>
      </w:r>
      <w:r>
        <w:rPr>
          <w:rFonts w:hint="eastAsia" w:ascii="仿宋" w:hAnsi="仿宋" w:eastAsia="仿宋"/>
          <w:color w:val="000000"/>
          <w:lang w:eastAsia="zh-CN"/>
        </w:rPr>
        <w:t>（</w:t>
      </w:r>
      <w:r>
        <w:rPr>
          <w:rFonts w:hint="eastAsia" w:ascii="仿宋" w:hAnsi="仿宋" w:eastAsia="仿宋"/>
          <w:color w:val="000000"/>
          <w:lang w:val="en-US" w:eastAsia="zh-CN"/>
        </w:rPr>
        <w:t>1</w:t>
      </w:r>
      <w:r>
        <w:rPr>
          <w:rFonts w:hint="eastAsia" w:ascii="仿宋" w:hAnsi="仿宋" w:eastAsia="仿宋"/>
          <w:color w:val="000000"/>
          <w:lang w:eastAsia="zh-CN"/>
        </w:rPr>
        <w:t>）</w:t>
      </w:r>
      <w:r>
        <w:rPr>
          <w:rFonts w:hint="eastAsia" w:ascii="仿宋" w:hAnsi="仿宋" w:eastAsia="仿宋"/>
          <w:color w:val="000000"/>
          <w:sz w:val="24"/>
          <w:szCs w:val="24"/>
        </w:rPr>
        <w:t>课堂</w:t>
      </w:r>
      <w:r>
        <w:rPr>
          <w:rFonts w:hint="eastAsia" w:ascii="仿宋" w:hAnsi="仿宋" w:eastAsia="仿宋"/>
          <w:color w:val="000000"/>
          <w:sz w:val="24"/>
          <w:szCs w:val="24"/>
          <w:lang w:val="en-US" w:eastAsia="zh-CN"/>
        </w:rPr>
        <w:t>教学</w:t>
      </w:r>
      <w:r>
        <w:rPr>
          <w:rFonts w:hint="eastAsia" w:ascii="仿宋" w:hAnsi="仿宋" w:eastAsia="仿宋"/>
          <w:color w:val="000000"/>
          <w:sz w:val="24"/>
          <w:szCs w:val="24"/>
        </w:rPr>
        <w:t>简介（包括教学理念、任务目标、预期效果等500字左右）</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2</w:t>
      </w:r>
      <w:r>
        <w:rPr>
          <w:rFonts w:hint="eastAsia" w:ascii="仿宋" w:hAnsi="仿宋" w:eastAsia="仿宋"/>
          <w:color w:val="000000"/>
          <w:sz w:val="24"/>
          <w:szCs w:val="24"/>
          <w:lang w:eastAsia="zh-CN"/>
        </w:rPr>
        <w:t>）</w:t>
      </w:r>
      <w:r>
        <w:rPr>
          <w:rFonts w:hint="eastAsia" w:ascii="仿宋" w:hAnsi="仿宋" w:eastAsia="仿宋"/>
          <w:color w:val="000000"/>
          <w:sz w:val="24"/>
          <w:szCs w:val="24"/>
        </w:rPr>
        <w:t>教案（</w:t>
      </w:r>
      <w:r>
        <w:rPr>
          <w:rFonts w:hint="eastAsia" w:ascii="仿宋" w:hAnsi="仿宋" w:eastAsia="仿宋"/>
          <w:color w:val="000000"/>
          <w:sz w:val="24"/>
          <w:szCs w:val="24"/>
          <w:lang w:val="en-US" w:eastAsia="zh-CN"/>
        </w:rPr>
        <w:t>即</w:t>
      </w:r>
      <w:r>
        <w:rPr>
          <w:rFonts w:hint="eastAsia" w:ascii="仿宋" w:hAnsi="仿宋" w:eastAsia="仿宋"/>
          <w:color w:val="000000"/>
          <w:sz w:val="24"/>
          <w:szCs w:val="24"/>
        </w:rPr>
        <w:t>教学设计，文稿word</w:t>
      </w:r>
      <w:r>
        <w:rPr>
          <w:rFonts w:hint="eastAsia" w:ascii="仿宋" w:hAnsi="仿宋" w:eastAsia="仿宋"/>
          <w:color w:val="000000"/>
          <w:sz w:val="24"/>
          <w:szCs w:val="24"/>
          <w:lang w:val="en-US" w:eastAsia="zh-CN"/>
        </w:rPr>
        <w:t>格式，</w:t>
      </w:r>
      <w:r>
        <w:rPr>
          <w:rFonts w:hint="eastAsia" w:ascii="仿宋" w:hAnsi="仿宋" w:eastAsia="仿宋"/>
          <w:color w:val="000000"/>
          <w:sz w:val="24"/>
          <w:szCs w:val="24"/>
        </w:rPr>
        <w:t>字数不限</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须提交参评课题内容的整体教案，而</w:t>
      </w:r>
      <w:r>
        <w:rPr>
          <w:rFonts w:hint="eastAsia" w:ascii="仿宋" w:hAnsi="仿宋" w:eastAsia="仿宋"/>
          <w:color w:val="000000"/>
        </w:rPr>
        <w:t>教学课件</w:t>
      </w:r>
      <w:r>
        <w:rPr>
          <w:rFonts w:hint="eastAsia" w:ascii="仿宋" w:hAnsi="仿宋" w:eastAsia="仿宋"/>
          <w:color w:val="000000"/>
          <w:lang w:val="en-US" w:eastAsia="zh-CN"/>
        </w:rPr>
        <w:t>PPT和</w:t>
      </w:r>
      <w:r>
        <w:rPr>
          <w:rFonts w:hint="eastAsia" w:ascii="仿宋" w:hAnsi="仿宋" w:eastAsia="仿宋"/>
          <w:color w:val="000000"/>
          <w:sz w:val="24"/>
          <w:szCs w:val="24"/>
          <w:lang w:val="en-US" w:eastAsia="zh-CN"/>
        </w:rPr>
        <w:t>课堂视频从中选择一节课制作</w:t>
      </w:r>
      <w:r>
        <w:rPr>
          <w:rFonts w:hint="eastAsia" w:ascii="仿宋" w:hAnsi="仿宋" w:eastAsia="仿宋"/>
          <w:color w:val="000000"/>
          <w:sz w:val="24"/>
          <w:szCs w:val="24"/>
        </w:rPr>
        <w:t>）</w:t>
      </w:r>
      <w:r>
        <w:rPr>
          <w:rFonts w:hint="eastAsia" w:ascii="仿宋" w:hAnsi="仿宋" w:eastAsia="仿宋"/>
          <w:color w:val="000000"/>
          <w:sz w:val="24"/>
          <w:szCs w:val="24"/>
          <w:lang w:eastAsia="zh-CN"/>
        </w:rPr>
        <w:t>；</w:t>
      </w:r>
      <w:r>
        <w:rPr>
          <w:rFonts w:hint="eastAsia" w:ascii="仿宋" w:hAnsi="仿宋" w:eastAsia="仿宋"/>
          <w:color w:val="000000"/>
          <w:lang w:eastAsia="zh-CN"/>
        </w:rPr>
        <w:t>（</w:t>
      </w:r>
      <w:r>
        <w:rPr>
          <w:rFonts w:hint="eastAsia" w:ascii="仿宋" w:hAnsi="仿宋" w:eastAsia="仿宋"/>
          <w:color w:val="000000"/>
          <w:lang w:val="en-US" w:eastAsia="zh-CN"/>
        </w:rPr>
        <w:t>3</w:t>
      </w:r>
      <w:r>
        <w:rPr>
          <w:rFonts w:hint="eastAsia" w:ascii="仿宋" w:hAnsi="仿宋" w:eastAsia="仿宋"/>
          <w:color w:val="000000"/>
          <w:lang w:eastAsia="zh-CN"/>
        </w:rPr>
        <w:t>）</w:t>
      </w:r>
      <w:r>
        <w:rPr>
          <w:rFonts w:hint="eastAsia" w:ascii="仿宋" w:hAnsi="仿宋" w:eastAsia="仿宋"/>
          <w:color w:val="000000"/>
        </w:rPr>
        <w:t>教学课件</w:t>
      </w:r>
      <w:r>
        <w:rPr>
          <w:rFonts w:hint="eastAsia" w:ascii="仿宋" w:hAnsi="仿宋" w:eastAsia="仿宋"/>
          <w:color w:val="000000"/>
          <w:lang w:val="en-US" w:eastAsia="zh-CN"/>
        </w:rPr>
        <w:t>PPT；（4）</w:t>
      </w:r>
      <w:r>
        <w:rPr>
          <w:rFonts w:hint="eastAsia" w:ascii="仿宋" w:hAnsi="仿宋" w:eastAsia="仿宋"/>
          <w:color w:val="000000"/>
        </w:rPr>
        <w:t>教学</w:t>
      </w:r>
      <w:r>
        <w:rPr>
          <w:rFonts w:hint="eastAsia" w:ascii="仿宋" w:hAnsi="仿宋" w:eastAsia="仿宋"/>
          <w:color w:val="000000"/>
          <w:lang w:val="en-US" w:eastAsia="zh-CN"/>
        </w:rPr>
        <w:t>课堂</w:t>
      </w:r>
      <w:r>
        <w:rPr>
          <w:rFonts w:hint="eastAsia" w:ascii="仿宋" w:hAnsi="仿宋" w:eastAsia="仿宋"/>
          <w:color w:val="000000"/>
        </w:rPr>
        <w:t>视频</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常规</w:t>
      </w:r>
      <w:r>
        <w:rPr>
          <w:rFonts w:hint="eastAsia" w:ascii="仿宋" w:hAnsi="仿宋" w:eastAsia="仿宋"/>
          <w:color w:val="000000"/>
          <w:sz w:val="24"/>
          <w:szCs w:val="24"/>
        </w:rPr>
        <w:t>mp4格式，</w:t>
      </w:r>
      <w:r>
        <w:rPr>
          <w:rFonts w:hint="eastAsia" w:ascii="仿宋" w:hAnsi="仿宋" w:eastAsia="仿宋"/>
          <w:color w:val="000000"/>
        </w:rPr>
        <w:t>义务教育阶段</w:t>
      </w:r>
      <w:r>
        <w:rPr>
          <w:rFonts w:hint="eastAsia" w:ascii="仿宋" w:hAnsi="仿宋" w:eastAsia="仿宋"/>
          <w:color w:val="000000"/>
          <w:lang w:val="en-US" w:eastAsia="zh-CN"/>
        </w:rPr>
        <w:t>一节课</w:t>
      </w:r>
      <w:r>
        <w:rPr>
          <w:rFonts w:ascii="仿宋" w:hAnsi="仿宋" w:eastAsia="仿宋"/>
          <w:color w:val="000000"/>
        </w:rPr>
        <w:t>40</w:t>
      </w:r>
      <w:r>
        <w:rPr>
          <w:rFonts w:hint="eastAsia" w:ascii="仿宋" w:hAnsi="仿宋" w:eastAsia="仿宋"/>
          <w:color w:val="000000"/>
        </w:rPr>
        <w:t>分钟</w:t>
      </w:r>
      <w:r>
        <w:rPr>
          <w:rFonts w:ascii="仿宋" w:hAnsi="仿宋" w:eastAsia="仿宋"/>
          <w:color w:val="000000"/>
        </w:rPr>
        <w:t>,</w:t>
      </w:r>
      <w:r>
        <w:rPr>
          <w:rFonts w:hint="eastAsia" w:ascii="仿宋" w:hAnsi="仿宋" w:eastAsia="仿宋"/>
          <w:color w:val="000000"/>
        </w:rPr>
        <w:t>高中阶段</w:t>
      </w:r>
      <w:r>
        <w:rPr>
          <w:rFonts w:hint="eastAsia" w:ascii="仿宋" w:hAnsi="仿宋" w:eastAsia="仿宋"/>
          <w:color w:val="000000"/>
          <w:lang w:val="en-US" w:eastAsia="zh-CN"/>
        </w:rPr>
        <w:t>一节课</w:t>
      </w:r>
      <w:r>
        <w:rPr>
          <w:rFonts w:ascii="仿宋" w:hAnsi="仿宋" w:eastAsia="仿宋"/>
          <w:color w:val="000000"/>
        </w:rPr>
        <w:t>45</w:t>
      </w:r>
      <w:r>
        <w:rPr>
          <w:rFonts w:hint="eastAsia" w:ascii="仿宋" w:hAnsi="仿宋" w:eastAsia="仿宋"/>
          <w:color w:val="000000"/>
        </w:rPr>
        <w:t>分钟</w:t>
      </w:r>
      <w:r>
        <w:rPr>
          <w:rFonts w:hint="eastAsia" w:ascii="仿宋" w:hAnsi="仿宋" w:eastAsia="仿宋"/>
          <w:color w:val="000000"/>
          <w:sz w:val="24"/>
          <w:szCs w:val="24"/>
          <w:lang w:eastAsia="zh-CN"/>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rPr>
          <w:rStyle w:val="11"/>
          <w:rFonts w:ascii="仿宋" w:hAnsi="仿宋" w:eastAsia="仿宋" w:cs="Tahoma"/>
          <w:b/>
          <w:bCs/>
          <w:color w:val="000000"/>
        </w:rPr>
      </w:pPr>
      <w:r>
        <w:rPr>
          <w:rFonts w:hint="eastAsia" w:ascii="仿宋" w:hAnsi="仿宋" w:eastAsia="仿宋"/>
          <w:b/>
          <w:color w:val="000000"/>
        </w:rPr>
        <w:t>第七条</w:t>
      </w:r>
      <w:r>
        <w:rPr>
          <w:rStyle w:val="11"/>
          <w:rFonts w:ascii="仿宋" w:hAnsi="仿宋" w:eastAsia="仿宋" w:cs="Tahoma"/>
          <w:bCs/>
          <w:color w:val="000000"/>
        </w:rPr>
        <w:t xml:space="preserve">  </w:t>
      </w:r>
      <w:r>
        <w:rPr>
          <w:rFonts w:hint="eastAsia" w:ascii="仿宋" w:hAnsi="仿宋" w:eastAsia="仿宋"/>
          <w:b/>
          <w:bCs/>
          <w:color w:val="000000"/>
        </w:rPr>
        <w:t>现场展评</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Style w:val="11"/>
          <w:rFonts w:ascii="仿宋" w:hAnsi="仿宋" w:eastAsia="仿宋" w:cs="仿宋"/>
          <w:b w:val="0"/>
          <w:color w:val="000000"/>
        </w:rPr>
      </w:pPr>
      <w:r>
        <w:rPr>
          <w:rStyle w:val="11"/>
          <w:rFonts w:hint="eastAsia" w:ascii="仿宋" w:hAnsi="仿宋" w:eastAsia="仿宋" w:cs="仿宋"/>
          <w:b w:val="0"/>
          <w:color w:val="000000"/>
        </w:rPr>
        <w:t>选手应具备以下条件：</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1. </w:t>
      </w:r>
      <w:r>
        <w:rPr>
          <w:rFonts w:hint="eastAsia" w:ascii="仿宋" w:hAnsi="仿宋" w:eastAsia="仿宋"/>
          <w:color w:val="000000"/>
          <w:sz w:val="24"/>
          <w:szCs w:val="24"/>
        </w:rPr>
        <w:t>年龄</w:t>
      </w:r>
      <w:r>
        <w:rPr>
          <w:rFonts w:ascii="仿宋" w:hAnsi="仿宋" w:eastAsia="仿宋"/>
          <w:color w:val="000000"/>
          <w:sz w:val="24"/>
          <w:szCs w:val="24"/>
        </w:rPr>
        <w:t>50</w:t>
      </w:r>
      <w:r>
        <w:rPr>
          <w:rFonts w:hint="eastAsia" w:ascii="仿宋" w:hAnsi="仿宋" w:eastAsia="仿宋"/>
          <w:color w:val="000000"/>
          <w:sz w:val="24"/>
          <w:szCs w:val="24"/>
        </w:rPr>
        <w:t>岁以下（含</w:t>
      </w:r>
      <w:r>
        <w:rPr>
          <w:rFonts w:ascii="仿宋" w:hAnsi="仿宋" w:eastAsia="仿宋"/>
          <w:color w:val="000000"/>
          <w:sz w:val="24"/>
          <w:szCs w:val="24"/>
        </w:rPr>
        <w:t>50</w:t>
      </w:r>
      <w:r>
        <w:rPr>
          <w:rFonts w:hint="eastAsia" w:ascii="仿宋" w:hAnsi="仿宋" w:eastAsia="仿宋"/>
          <w:color w:val="000000"/>
          <w:sz w:val="24"/>
          <w:szCs w:val="24"/>
        </w:rPr>
        <w:t>岁），教龄</w:t>
      </w:r>
      <w:r>
        <w:rPr>
          <w:rFonts w:ascii="仿宋" w:hAnsi="仿宋" w:eastAsia="仿宋"/>
          <w:color w:val="000000"/>
          <w:sz w:val="24"/>
          <w:szCs w:val="24"/>
        </w:rPr>
        <w:t>5</w:t>
      </w:r>
      <w:r>
        <w:rPr>
          <w:rFonts w:hint="eastAsia" w:ascii="仿宋" w:hAnsi="仿宋" w:eastAsia="仿宋"/>
          <w:color w:val="000000"/>
          <w:sz w:val="24"/>
          <w:szCs w:val="24"/>
        </w:rPr>
        <w:t>年（含</w:t>
      </w:r>
      <w:r>
        <w:rPr>
          <w:rFonts w:ascii="仿宋" w:hAnsi="仿宋" w:eastAsia="仿宋"/>
          <w:color w:val="000000"/>
          <w:sz w:val="24"/>
          <w:szCs w:val="24"/>
        </w:rPr>
        <w:t>5</w:t>
      </w:r>
      <w:r>
        <w:rPr>
          <w:rFonts w:hint="eastAsia" w:ascii="仿宋" w:hAnsi="仿宋" w:eastAsia="仿宋"/>
          <w:color w:val="000000"/>
          <w:sz w:val="24"/>
          <w:szCs w:val="24"/>
        </w:rPr>
        <w:t>年）以上</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尤其关注年轻教师</w:t>
      </w:r>
      <w:r>
        <w:rPr>
          <w:rFonts w:hint="eastAsia" w:ascii="仿宋" w:hAnsi="仿宋" w:eastAsia="仿宋"/>
          <w:color w:val="000000"/>
          <w:sz w:val="24"/>
          <w:szCs w:val="24"/>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Fonts w:ascii="仿宋" w:hAnsi="仿宋" w:eastAsia="仿宋"/>
          <w:color w:val="000000"/>
        </w:rPr>
      </w:pPr>
      <w:r>
        <w:rPr>
          <w:rFonts w:ascii="仿宋" w:hAnsi="仿宋" w:eastAsia="仿宋"/>
          <w:color w:val="000000"/>
        </w:rPr>
        <w:t xml:space="preserve">2. </w:t>
      </w:r>
      <w:r>
        <w:rPr>
          <w:rFonts w:hint="eastAsia" w:ascii="仿宋" w:hAnsi="仿宋" w:eastAsia="仿宋"/>
          <w:color w:val="000000"/>
        </w:rPr>
        <w:t>爱岗敬业，师德高尚，教学成绩优秀，近</w:t>
      </w:r>
      <w:r>
        <w:rPr>
          <w:rFonts w:ascii="仿宋" w:hAnsi="仿宋" w:eastAsia="仿宋"/>
          <w:color w:val="000000"/>
        </w:rPr>
        <w:t>5</w:t>
      </w:r>
      <w:r>
        <w:rPr>
          <w:rFonts w:hint="eastAsia" w:ascii="仿宋" w:hAnsi="仿宋" w:eastAsia="仿宋"/>
          <w:color w:val="000000"/>
        </w:rPr>
        <w:t>年来在省级或地市级教学</w:t>
      </w:r>
      <w:r>
        <w:rPr>
          <w:rFonts w:hint="eastAsia" w:ascii="仿宋" w:hAnsi="仿宋" w:eastAsia="仿宋"/>
          <w:color w:val="000000"/>
          <w:lang w:val="en-US" w:eastAsia="zh-CN"/>
        </w:rPr>
        <w:t>评比</w:t>
      </w:r>
      <w:r>
        <w:rPr>
          <w:rFonts w:hint="eastAsia" w:ascii="仿宋" w:hAnsi="仿宋" w:eastAsia="仿宋"/>
          <w:color w:val="000000"/>
        </w:rPr>
        <w:t>中取得优异成绩，能反映当前本地的最高教学水平；</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Fonts w:ascii="仿宋" w:hAnsi="仿宋" w:eastAsia="仿宋"/>
          <w:color w:val="000000"/>
        </w:rPr>
      </w:pPr>
      <w:r>
        <w:rPr>
          <w:rFonts w:ascii="仿宋" w:hAnsi="仿宋" w:eastAsia="仿宋"/>
          <w:color w:val="000000"/>
        </w:rPr>
        <w:t>3.</w:t>
      </w:r>
      <w:r>
        <w:rPr>
          <w:rFonts w:hint="eastAsia" w:ascii="仿宋" w:hAnsi="仿宋" w:eastAsia="仿宋"/>
          <w:color w:val="000000"/>
        </w:rPr>
        <w:t>下列情况优先推荐：（</w:t>
      </w:r>
      <w:r>
        <w:rPr>
          <w:rFonts w:ascii="仿宋" w:hAnsi="仿宋" w:eastAsia="仿宋"/>
          <w:color w:val="000000"/>
        </w:rPr>
        <w:t>1</w:t>
      </w:r>
      <w:r>
        <w:rPr>
          <w:rFonts w:hint="eastAsia" w:ascii="仿宋" w:hAnsi="仿宋" w:eastAsia="仿宋"/>
          <w:color w:val="000000"/>
        </w:rPr>
        <w:t>）具有良好的文学素养与一定的创作能力；（</w:t>
      </w:r>
      <w:r>
        <w:rPr>
          <w:rFonts w:ascii="仿宋" w:hAnsi="仿宋" w:eastAsia="仿宋"/>
          <w:color w:val="000000"/>
        </w:rPr>
        <w:t>2</w:t>
      </w:r>
      <w:r>
        <w:rPr>
          <w:rFonts w:hint="eastAsia" w:ascii="仿宋" w:hAnsi="仿宋" w:eastAsia="仿宋"/>
          <w:color w:val="000000"/>
        </w:rPr>
        <w:t>）指导学生写作特别是文学社团活动成果突出。</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Fonts w:ascii="仿宋" w:hAnsi="仿宋" w:eastAsia="仿宋"/>
          <w:color w:val="000000"/>
        </w:rPr>
      </w:pPr>
      <w:r>
        <w:rPr>
          <w:rFonts w:ascii="仿宋" w:hAnsi="仿宋" w:eastAsia="仿宋"/>
          <w:color w:val="000000"/>
        </w:rPr>
        <w:t xml:space="preserve">4. </w:t>
      </w:r>
      <w:r>
        <w:rPr>
          <w:rFonts w:hint="eastAsia" w:ascii="仿宋" w:hAnsi="仿宋" w:eastAsia="仿宋"/>
          <w:color w:val="000000"/>
        </w:rPr>
        <w:t>现场展评活动安排由组委会另行通知。</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textAlignment w:val="baseline"/>
        <w:rPr>
          <w:rFonts w:ascii="仿宋" w:hAnsi="仿宋" w:eastAsia="仿宋"/>
          <w:b/>
          <w:bCs/>
          <w:color w:val="000000"/>
        </w:rPr>
      </w:pPr>
      <w:r>
        <w:rPr>
          <w:rStyle w:val="11"/>
          <w:rFonts w:hint="eastAsia" w:ascii="仿宋" w:hAnsi="仿宋" w:eastAsia="仿宋" w:cs="仿宋"/>
          <w:bCs/>
          <w:color w:val="000000"/>
        </w:rPr>
        <w:t>第八条</w:t>
      </w:r>
      <w:r>
        <w:rPr>
          <w:rFonts w:ascii="仿宋" w:hAnsi="仿宋" w:eastAsia="仿宋"/>
          <w:b/>
          <w:bCs/>
          <w:color w:val="000000"/>
        </w:rPr>
        <w:t xml:space="preserve">  </w:t>
      </w:r>
      <w:r>
        <w:rPr>
          <w:rFonts w:hint="eastAsia" w:ascii="仿宋" w:hAnsi="仿宋" w:eastAsia="仿宋"/>
          <w:b/>
          <w:bCs/>
          <w:color w:val="000000"/>
        </w:rPr>
        <w:t>申报填表</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textAlignment w:val="baseline"/>
        <w:rPr>
          <w:rFonts w:ascii="仿宋" w:hAnsi="仿宋" w:eastAsia="仿宋"/>
          <w:color w:val="000000"/>
        </w:rPr>
      </w:pPr>
      <w:r>
        <w:rPr>
          <w:rFonts w:hint="eastAsia" w:ascii="仿宋" w:hAnsi="仿宋" w:eastAsia="仿宋"/>
          <w:color w:val="000000"/>
        </w:rPr>
        <w:t>参加</w:t>
      </w:r>
      <w:r>
        <w:rPr>
          <w:rFonts w:hint="eastAsia" w:ascii="仿宋" w:hAnsi="仿宋" w:eastAsia="仿宋"/>
          <w:color w:val="000000"/>
          <w:lang w:val="en-US" w:eastAsia="zh-CN"/>
        </w:rPr>
        <w:t>者要</w:t>
      </w:r>
      <w:r>
        <w:rPr>
          <w:rFonts w:hint="eastAsia" w:ascii="仿宋" w:hAnsi="仿宋" w:eastAsia="仿宋"/>
          <w:color w:val="000000"/>
        </w:rPr>
        <w:t>认真填写“</w:t>
      </w:r>
      <w:r>
        <w:rPr>
          <w:rStyle w:val="11"/>
          <w:rFonts w:hint="eastAsia" w:ascii="仿宋" w:hAnsi="仿宋" w:eastAsia="仿宋" w:cs="Tahoma"/>
          <w:b w:val="0"/>
          <w:bCs/>
          <w:color w:val="000000"/>
        </w:rPr>
        <w:t>叶圣陶语文课堂教学展评活动</w:t>
      </w:r>
      <w:r>
        <w:rPr>
          <w:rFonts w:hint="eastAsia" w:ascii="仿宋" w:hAnsi="仿宋" w:eastAsia="仿宋"/>
          <w:color w:val="000000"/>
        </w:rPr>
        <w:t>报名表”，并由推荐单位领导或当地教研</w:t>
      </w:r>
      <w:r>
        <w:rPr>
          <w:rFonts w:hint="eastAsia" w:ascii="仿宋" w:hAnsi="仿宋" w:eastAsia="仿宋"/>
          <w:color w:val="000000"/>
          <w:lang w:val="en-US" w:eastAsia="zh-CN"/>
        </w:rPr>
        <w:t>部门负责人</w:t>
      </w:r>
      <w:r>
        <w:rPr>
          <w:rFonts w:hint="eastAsia" w:ascii="仿宋" w:hAnsi="仿宋" w:eastAsia="仿宋"/>
          <w:color w:val="000000"/>
        </w:rPr>
        <w:t>签字，单位盖章，按照要求的时间提交。</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textAlignment w:val="baseline"/>
        <w:rPr>
          <w:rFonts w:ascii="仿宋" w:hAnsi="仿宋" w:eastAsia="仿宋"/>
          <w:color w:val="000000"/>
        </w:rPr>
      </w:pPr>
      <w:r>
        <w:rPr>
          <w:rStyle w:val="11"/>
          <w:rFonts w:hint="eastAsia" w:ascii="仿宋" w:hAnsi="仿宋" w:eastAsia="仿宋" w:cs="仿宋"/>
          <w:bCs/>
          <w:color w:val="000000"/>
        </w:rPr>
        <w:t>第九条</w:t>
      </w:r>
      <w:r>
        <w:rPr>
          <w:rFonts w:ascii="仿宋" w:hAnsi="仿宋" w:eastAsia="仿宋"/>
          <w:color w:val="000000"/>
        </w:rPr>
        <w:t xml:space="preserve"> </w:t>
      </w:r>
      <w:r>
        <w:rPr>
          <w:rFonts w:ascii="仿宋" w:hAnsi="仿宋" w:eastAsia="仿宋"/>
          <w:b/>
          <w:color w:val="000000"/>
        </w:rPr>
        <w:t xml:space="preserve"> </w:t>
      </w:r>
      <w:r>
        <w:rPr>
          <w:rFonts w:hint="eastAsia" w:ascii="仿宋" w:hAnsi="仿宋" w:eastAsia="仿宋"/>
          <w:b/>
          <w:color w:val="000000"/>
        </w:rPr>
        <w:t>教学要求</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textAlignment w:val="baseline"/>
        <w:rPr>
          <w:rFonts w:ascii="仿宋" w:hAnsi="仿宋" w:eastAsia="仿宋"/>
          <w:color w:val="000000"/>
        </w:rPr>
      </w:pPr>
      <w:r>
        <w:rPr>
          <w:rFonts w:hint="eastAsia" w:ascii="仿宋" w:hAnsi="仿宋" w:eastAsia="仿宋"/>
          <w:color w:val="000000"/>
        </w:rPr>
        <w:t>应体现如下教学基本要求：</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textAlignment w:val="baseline"/>
        <w:rPr>
          <w:rFonts w:ascii="仿宋" w:hAnsi="仿宋" w:eastAsia="仿宋"/>
          <w:color w:val="000000"/>
        </w:rPr>
      </w:pPr>
      <w:r>
        <w:rPr>
          <w:rFonts w:hint="eastAsia" w:ascii="仿宋" w:hAnsi="仿宋" w:eastAsia="仿宋"/>
          <w:color w:val="000000"/>
          <w:lang w:val="en-US" w:eastAsia="zh-CN"/>
        </w:rPr>
        <w:t>1.</w:t>
      </w:r>
      <w:r>
        <w:rPr>
          <w:rFonts w:hint="eastAsia" w:ascii="仿宋" w:hAnsi="仿宋" w:eastAsia="仿宋"/>
          <w:color w:val="000000"/>
        </w:rPr>
        <w:t>教学设计具有创新精神，体现叶圣陶语文教育思想和不同文本的艺术特点与审美属性。可以是单篇教学，也可以是群文教学或整本书阅读教学。</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textAlignment w:val="baseline"/>
        <w:rPr>
          <w:rFonts w:ascii="仿宋" w:hAnsi="仿宋" w:eastAsia="仿宋"/>
          <w:color w:val="000000"/>
        </w:rPr>
      </w:pPr>
      <w:r>
        <w:rPr>
          <w:rFonts w:hint="eastAsia" w:ascii="仿宋" w:hAnsi="仿宋" w:eastAsia="仿宋"/>
          <w:color w:val="000000"/>
          <w:lang w:val="en-US" w:eastAsia="zh-CN"/>
        </w:rPr>
        <w:t>2.</w:t>
      </w:r>
      <w:r>
        <w:rPr>
          <w:rFonts w:hint="eastAsia" w:ascii="仿宋" w:hAnsi="仿宋" w:eastAsia="仿宋"/>
          <w:color w:val="000000"/>
        </w:rPr>
        <w:t>教学内容体现课程标准相应学习任务群的要求，体现文学作品独特的育人功能，有利于培养学生的审美鉴赏能力和创造意识。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textAlignment w:val="baseline"/>
        <w:rPr>
          <w:rFonts w:ascii="仿宋" w:hAnsi="仿宋" w:eastAsia="仿宋"/>
          <w:color w:val="000000"/>
        </w:rPr>
      </w:pPr>
      <w:r>
        <w:rPr>
          <w:rFonts w:hint="eastAsia" w:ascii="仿宋" w:hAnsi="仿宋" w:eastAsia="仿宋"/>
          <w:color w:val="000000"/>
          <w:lang w:val="en-US" w:eastAsia="zh-CN"/>
        </w:rPr>
        <w:t>3.</w:t>
      </w:r>
      <w:r>
        <w:rPr>
          <w:rFonts w:hint="eastAsia" w:ascii="仿宋" w:hAnsi="仿宋" w:eastAsia="仿宋"/>
          <w:color w:val="000000"/>
        </w:rPr>
        <w:t>教学过程体现课程标准倡导的教学方式</w:t>
      </w:r>
      <w:r>
        <w:rPr>
          <w:rFonts w:hint="eastAsia" w:ascii="仿宋" w:hAnsi="仿宋" w:eastAsia="仿宋"/>
          <w:color w:val="000000"/>
          <w:lang w:eastAsia="zh-CN"/>
        </w:rPr>
        <w:t>、</w:t>
      </w:r>
      <w:r>
        <w:rPr>
          <w:rFonts w:hint="eastAsia" w:ascii="仿宋" w:hAnsi="仿宋" w:eastAsia="仿宋"/>
          <w:color w:val="000000"/>
        </w:rPr>
        <w:t>方法，要符合学生的认知规律，教师定位准确，引导有方，评价得当；学生学习精力集中，精神饱满，课堂气氛融洽。</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textAlignment w:val="baseline"/>
        <w:rPr>
          <w:rFonts w:ascii="仿宋" w:hAnsi="仿宋" w:eastAsia="仿宋"/>
          <w:color w:val="000000"/>
        </w:rPr>
      </w:pPr>
      <w:r>
        <w:rPr>
          <w:rFonts w:hint="eastAsia" w:ascii="仿宋" w:hAnsi="仿宋" w:eastAsia="仿宋"/>
          <w:color w:val="000000"/>
          <w:lang w:val="en-US" w:eastAsia="zh-CN"/>
        </w:rPr>
        <w:t>4.</w:t>
      </w:r>
      <w:r>
        <w:rPr>
          <w:rFonts w:hint="eastAsia" w:ascii="仿宋" w:hAnsi="仿宋" w:eastAsia="仿宋"/>
          <w:color w:val="000000"/>
        </w:rPr>
        <w:t>教学效果突出，引发学生情感共鸣，获得审美体验</w:t>
      </w:r>
      <w:r>
        <w:rPr>
          <w:rFonts w:hint="eastAsia" w:ascii="仿宋" w:hAnsi="仿宋" w:eastAsia="仿宋"/>
          <w:color w:val="000000"/>
          <w:lang w:eastAsia="zh-CN"/>
        </w:rPr>
        <w:t>，</w:t>
      </w:r>
      <w:r>
        <w:rPr>
          <w:rFonts w:hint="eastAsia" w:ascii="仿宋" w:hAnsi="仿宋" w:eastAsia="仿宋"/>
          <w:color w:val="000000"/>
          <w:lang w:val="en-US" w:eastAsia="zh-CN"/>
        </w:rPr>
        <w:t>激发学生的学习兴趣</w:t>
      </w:r>
      <w:r>
        <w:rPr>
          <w:rFonts w:hint="eastAsia" w:ascii="仿宋" w:hAnsi="仿宋" w:eastAsia="仿宋"/>
          <w:color w:val="000000"/>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jc w:val="center"/>
        <w:textAlignment w:val="baseline"/>
        <w:rPr>
          <w:rFonts w:ascii="黑体" w:hAnsi="黑体" w:eastAsia="黑体" w:cs="Tahoma"/>
          <w:color w:val="000000"/>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jc w:val="center"/>
        <w:textAlignment w:val="baseline"/>
        <w:rPr>
          <w:rFonts w:ascii="黑体" w:hAnsi="黑体" w:eastAsia="黑体"/>
          <w:color w:val="000000"/>
        </w:rPr>
      </w:pPr>
      <w:r>
        <w:rPr>
          <w:rFonts w:hint="eastAsia" w:ascii="黑体" w:hAnsi="黑体" w:eastAsia="黑体" w:cs="Tahoma"/>
          <w:color w:val="000000"/>
        </w:rPr>
        <w:t>第三章</w:t>
      </w:r>
      <w:r>
        <w:rPr>
          <w:rFonts w:ascii="黑体" w:hAnsi="黑体" w:eastAsia="黑体" w:cs="Tahoma"/>
          <w:color w:val="000000"/>
        </w:rPr>
        <w:t xml:space="preserve">  </w:t>
      </w:r>
      <w:r>
        <w:rPr>
          <w:rFonts w:hint="eastAsia" w:ascii="黑体" w:hAnsi="黑体" w:eastAsia="黑体" w:cs="Tahoma"/>
          <w:color w:val="000000"/>
        </w:rPr>
        <w:t>评比与奖励</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jc w:val="center"/>
        <w:textAlignment w:val="baseline"/>
        <w:rPr>
          <w:rFonts w:ascii="仿宋" w:hAnsi="仿宋" w:eastAsia="仿宋"/>
          <w:color w:val="000000"/>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rPr>
          <w:rStyle w:val="11"/>
          <w:rFonts w:ascii="仿宋" w:hAnsi="仿宋" w:eastAsia="仿宋" w:cs="Tahoma"/>
          <w:color w:val="000000"/>
        </w:rPr>
      </w:pPr>
      <w:r>
        <w:rPr>
          <w:rStyle w:val="11"/>
          <w:rFonts w:hint="eastAsia" w:ascii="仿宋" w:hAnsi="仿宋" w:eastAsia="仿宋" w:cs="Tahoma"/>
          <w:bCs/>
          <w:color w:val="000000"/>
        </w:rPr>
        <w:t>第十条</w:t>
      </w:r>
      <w:r>
        <w:rPr>
          <w:rStyle w:val="11"/>
          <w:rFonts w:ascii="仿宋" w:hAnsi="仿宋" w:eastAsia="仿宋" w:cs="Tahoma"/>
          <w:bCs/>
          <w:color w:val="000000"/>
        </w:rPr>
        <w:t xml:space="preserve">  </w:t>
      </w:r>
      <w:r>
        <w:rPr>
          <w:rStyle w:val="11"/>
          <w:rFonts w:hint="eastAsia" w:ascii="仿宋" w:hAnsi="仿宋" w:eastAsia="仿宋" w:cs="Tahoma"/>
          <w:bCs/>
          <w:color w:val="000000"/>
          <w:lang w:val="en-US" w:eastAsia="zh-CN"/>
        </w:rPr>
        <w:t>组建</w:t>
      </w:r>
      <w:r>
        <w:rPr>
          <w:rStyle w:val="11"/>
          <w:rFonts w:hint="eastAsia" w:ascii="仿宋" w:hAnsi="仿宋" w:eastAsia="仿宋" w:cs="Tahoma"/>
          <w:bCs/>
          <w:color w:val="000000"/>
        </w:rPr>
        <w:t>评委会</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Style w:val="11"/>
          <w:rFonts w:ascii="仿宋" w:hAnsi="仿宋" w:eastAsia="仿宋" w:cs="Tahoma"/>
          <w:b w:val="0"/>
          <w:color w:val="000000"/>
        </w:rPr>
      </w:pPr>
      <w:r>
        <w:rPr>
          <w:rStyle w:val="11"/>
          <w:rFonts w:hint="eastAsia" w:ascii="仿宋" w:hAnsi="仿宋" w:eastAsia="仿宋" w:cs="Tahoma"/>
          <w:b w:val="0"/>
          <w:bCs/>
          <w:color w:val="000000"/>
        </w:rPr>
        <w:t>评委会由中小学语文教学专家包括省市教研员、特级教师、大学教授、资深语文报刊编辑等组成，设主任</w:t>
      </w:r>
      <w:r>
        <w:rPr>
          <w:rStyle w:val="11"/>
          <w:rFonts w:ascii="仿宋" w:hAnsi="仿宋" w:eastAsia="仿宋" w:cs="Tahoma"/>
          <w:b w:val="0"/>
          <w:bCs/>
          <w:color w:val="000000"/>
        </w:rPr>
        <w:t>1</w:t>
      </w:r>
      <w:r>
        <w:rPr>
          <w:rStyle w:val="11"/>
          <w:rFonts w:hint="eastAsia" w:ascii="仿宋" w:hAnsi="仿宋" w:eastAsia="仿宋" w:cs="Tahoma"/>
          <w:b w:val="0"/>
          <w:bCs/>
          <w:color w:val="000000"/>
        </w:rPr>
        <w:t>名、副主任及评委若干名。评委会根据展评活动章程制定评审细则与评价标准，负责评选工作，对有关评审奖项的异议进行解释和处理。</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rPr>
          <w:rStyle w:val="11"/>
          <w:rFonts w:hint="eastAsia" w:ascii="仿宋" w:hAnsi="仿宋" w:eastAsia="仿宋" w:cs="Tahoma"/>
          <w:bCs/>
          <w:color w:val="000000"/>
          <w:lang w:val="en-US" w:eastAsia="zh-CN"/>
        </w:rPr>
      </w:pPr>
      <w:r>
        <w:rPr>
          <w:rStyle w:val="11"/>
          <w:rFonts w:hint="eastAsia" w:ascii="仿宋" w:hAnsi="仿宋" w:eastAsia="仿宋" w:cs="仿宋"/>
          <w:bCs/>
          <w:color w:val="000000"/>
        </w:rPr>
        <w:t>第十一条</w:t>
      </w:r>
      <w:r>
        <w:rPr>
          <w:rStyle w:val="11"/>
          <w:rFonts w:ascii="仿宋" w:hAnsi="仿宋" w:eastAsia="仿宋" w:cs="仿宋"/>
          <w:bCs/>
          <w:color w:val="000000"/>
        </w:rPr>
        <w:t xml:space="preserve">  </w:t>
      </w:r>
      <w:r>
        <w:rPr>
          <w:rStyle w:val="11"/>
          <w:rFonts w:hint="eastAsia" w:ascii="仿宋" w:hAnsi="仿宋" w:eastAsia="仿宋" w:cs="Tahoma"/>
          <w:bCs/>
          <w:color w:val="000000"/>
        </w:rPr>
        <w:t>奖项</w:t>
      </w:r>
      <w:r>
        <w:rPr>
          <w:rStyle w:val="11"/>
          <w:rFonts w:hint="eastAsia" w:ascii="仿宋" w:hAnsi="仿宋" w:eastAsia="仿宋" w:cs="Tahoma"/>
          <w:bCs/>
          <w:color w:val="000000"/>
          <w:lang w:val="en-US" w:eastAsia="zh-CN"/>
        </w:rPr>
        <w:t>设置</w:t>
      </w:r>
    </w:p>
    <w:p>
      <w:pPr>
        <w:keepNext w:val="0"/>
        <w:keepLines w:val="0"/>
        <w:pageBreakBefore w:val="0"/>
        <w:kinsoku/>
        <w:wordWrap/>
        <w:overflowPunct/>
        <w:topLinePunct w:val="0"/>
        <w:autoSpaceDE/>
        <w:autoSpaceDN/>
        <w:bidi w:val="0"/>
        <w:adjustRightInd/>
        <w:snapToGrid/>
        <w:spacing w:line="420" w:lineRule="exact"/>
        <w:ind w:firstLine="480" w:firstLineChars="200"/>
        <w:rPr>
          <w:rFonts w:hint="eastAsia" w:ascii="仿宋" w:hAnsi="仿宋" w:eastAsia="仿宋"/>
          <w:color w:val="000000"/>
          <w:sz w:val="24"/>
          <w:szCs w:val="24"/>
        </w:rPr>
      </w:pPr>
      <w:r>
        <w:rPr>
          <w:rFonts w:ascii="仿宋" w:hAnsi="仿宋" w:eastAsia="仿宋"/>
          <w:color w:val="000000"/>
          <w:sz w:val="24"/>
          <w:szCs w:val="24"/>
        </w:rPr>
        <w:t>1</w:t>
      </w:r>
      <w:r>
        <w:rPr>
          <w:rFonts w:hint="eastAsia" w:ascii="仿宋" w:hAnsi="仿宋" w:eastAsia="仿宋"/>
          <w:color w:val="000000"/>
          <w:sz w:val="24"/>
          <w:szCs w:val="24"/>
          <w:lang w:eastAsia="zh-CN"/>
        </w:rPr>
        <w:t>.</w:t>
      </w:r>
      <w:r>
        <w:rPr>
          <w:rFonts w:hint="eastAsia" w:ascii="仿宋" w:hAnsi="仿宋" w:eastAsia="仿宋"/>
          <w:color w:val="000000"/>
          <w:sz w:val="24"/>
          <w:szCs w:val="24"/>
        </w:rPr>
        <w:t>视频展评和现场展评均</w:t>
      </w:r>
      <w:r>
        <w:rPr>
          <w:rFonts w:hint="eastAsia" w:ascii="仿宋" w:hAnsi="仿宋" w:eastAsia="仿宋"/>
          <w:color w:val="000000"/>
          <w:sz w:val="24"/>
          <w:szCs w:val="24"/>
          <w:lang w:val="en-US" w:eastAsia="zh-CN"/>
        </w:rPr>
        <w:t>设立</w:t>
      </w:r>
      <w:r>
        <w:rPr>
          <w:rFonts w:hint="eastAsia" w:ascii="仿宋" w:hAnsi="仿宋" w:eastAsia="仿宋"/>
          <w:color w:val="000000"/>
          <w:sz w:val="24"/>
          <w:szCs w:val="24"/>
        </w:rPr>
        <w:t>一、二、三等奖；</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仿宋" w:hAnsi="仿宋" w:eastAsia="仿宋"/>
          <w:color w:val="000000"/>
          <w:sz w:val="24"/>
          <w:szCs w:val="24"/>
        </w:rPr>
      </w:pPr>
      <w:r>
        <w:rPr>
          <w:rFonts w:hint="eastAsia" w:ascii="仿宋" w:hAnsi="仿宋" w:eastAsia="仿宋"/>
          <w:color w:val="000000"/>
          <w:sz w:val="24"/>
          <w:szCs w:val="24"/>
          <w:lang w:val="en-US" w:eastAsia="zh-CN"/>
        </w:rPr>
        <w:t>2.为推荐指导获奖的教研员、教研组长或有关专家设立</w:t>
      </w:r>
      <w:r>
        <w:rPr>
          <w:rFonts w:hint="eastAsia" w:ascii="仿宋" w:hAnsi="仿宋" w:eastAsia="仿宋"/>
          <w:color w:val="000000"/>
          <w:sz w:val="24"/>
          <w:szCs w:val="24"/>
        </w:rPr>
        <w:t>指导奖；</w:t>
      </w:r>
    </w:p>
    <w:p>
      <w:pPr>
        <w:keepNext w:val="0"/>
        <w:keepLines w:val="0"/>
        <w:pageBreakBefore w:val="0"/>
        <w:kinsoku/>
        <w:wordWrap/>
        <w:overflowPunct/>
        <w:topLinePunct w:val="0"/>
        <w:autoSpaceDE/>
        <w:autoSpaceDN/>
        <w:bidi w:val="0"/>
        <w:adjustRightInd/>
        <w:snapToGrid/>
        <w:spacing w:line="420" w:lineRule="exact"/>
        <w:ind w:firstLine="480" w:firstLineChars="200"/>
        <w:rPr>
          <w:rFonts w:hint="eastAsia" w:ascii="仿宋" w:hAnsi="仿宋" w:eastAsia="仿宋"/>
          <w:color w:val="000000"/>
          <w:sz w:val="24"/>
          <w:szCs w:val="24"/>
          <w:lang w:eastAsia="zh-CN"/>
        </w:rPr>
      </w:pPr>
      <w:r>
        <w:rPr>
          <w:rFonts w:ascii="仿宋" w:hAnsi="仿宋" w:eastAsia="仿宋"/>
          <w:color w:val="000000"/>
          <w:sz w:val="24"/>
          <w:szCs w:val="24"/>
        </w:rPr>
        <w:t>3.</w:t>
      </w:r>
      <w:r>
        <w:rPr>
          <w:rFonts w:hint="eastAsia" w:ascii="仿宋" w:hAnsi="仿宋" w:eastAsia="仿宋"/>
          <w:color w:val="000000"/>
          <w:sz w:val="24"/>
          <w:szCs w:val="24"/>
          <w:lang w:val="en-US" w:eastAsia="zh-CN"/>
        </w:rPr>
        <w:t>对推荐学校设立</w:t>
      </w:r>
      <w:r>
        <w:rPr>
          <w:rFonts w:hint="eastAsia" w:ascii="仿宋" w:hAnsi="仿宋" w:eastAsia="仿宋"/>
          <w:color w:val="000000"/>
          <w:sz w:val="24"/>
          <w:szCs w:val="24"/>
        </w:rPr>
        <w:t>“支持教师</w:t>
      </w:r>
      <w:r>
        <w:rPr>
          <w:rFonts w:hint="eastAsia" w:ascii="仿宋" w:hAnsi="仿宋" w:eastAsia="仿宋"/>
          <w:color w:val="000000"/>
          <w:sz w:val="24"/>
          <w:szCs w:val="24"/>
          <w:lang w:val="en-US" w:eastAsia="zh-CN"/>
        </w:rPr>
        <w:t>专业发展</w:t>
      </w:r>
      <w:r>
        <w:rPr>
          <w:rFonts w:hint="eastAsia" w:ascii="仿宋" w:hAnsi="仿宋" w:eastAsia="仿宋"/>
          <w:color w:val="000000"/>
          <w:sz w:val="24"/>
          <w:szCs w:val="24"/>
        </w:rPr>
        <w:t>先进单位奖”</w:t>
      </w:r>
      <w:r>
        <w:rPr>
          <w:rFonts w:hint="eastAsia" w:ascii="仿宋" w:hAnsi="仿宋" w:eastAsia="仿宋"/>
          <w:color w:val="000000"/>
          <w:sz w:val="24"/>
          <w:szCs w:val="24"/>
          <w:lang w:eastAsia="zh-CN"/>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rPr>
          <w:rStyle w:val="11"/>
          <w:rFonts w:ascii="仿宋" w:hAnsi="仿宋" w:eastAsia="仿宋" w:cs="仿宋"/>
          <w:bCs/>
          <w:color w:val="000000"/>
        </w:rPr>
      </w:pPr>
      <w:r>
        <w:rPr>
          <w:rStyle w:val="11"/>
          <w:rFonts w:hint="eastAsia" w:ascii="仿宋" w:hAnsi="仿宋" w:eastAsia="仿宋" w:cs="仿宋"/>
          <w:bCs/>
          <w:color w:val="000000"/>
        </w:rPr>
        <w:t>第十二条</w:t>
      </w:r>
      <w:r>
        <w:rPr>
          <w:rStyle w:val="11"/>
          <w:rFonts w:ascii="仿宋" w:hAnsi="仿宋" w:eastAsia="仿宋" w:cs="仿宋"/>
          <w:bCs/>
          <w:color w:val="000000"/>
        </w:rPr>
        <w:t xml:space="preserve">  </w:t>
      </w:r>
      <w:r>
        <w:rPr>
          <w:rStyle w:val="11"/>
          <w:rFonts w:hint="eastAsia" w:ascii="仿宋" w:hAnsi="仿宋" w:eastAsia="仿宋" w:cs="仿宋"/>
          <w:bCs/>
          <w:color w:val="000000"/>
        </w:rPr>
        <w:t>评比办法</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Style w:val="11"/>
          <w:rFonts w:ascii="仿宋" w:hAnsi="仿宋" w:eastAsia="仿宋" w:cs="仿宋"/>
          <w:b w:val="0"/>
          <w:bCs/>
          <w:color w:val="000000"/>
        </w:rPr>
      </w:pPr>
      <w:r>
        <w:rPr>
          <w:rStyle w:val="11"/>
          <w:rFonts w:ascii="仿宋" w:hAnsi="仿宋" w:eastAsia="仿宋" w:cs="仿宋"/>
          <w:b w:val="0"/>
          <w:bCs/>
          <w:color w:val="000000"/>
        </w:rPr>
        <w:t>1.</w:t>
      </w:r>
      <w:r>
        <w:rPr>
          <w:rFonts w:ascii="仿宋" w:hAnsi="仿宋" w:eastAsia="仿宋"/>
          <w:color w:val="000000"/>
        </w:rPr>
        <w:t xml:space="preserve"> </w:t>
      </w:r>
      <w:r>
        <w:rPr>
          <w:rFonts w:hint="eastAsia" w:ascii="仿宋" w:hAnsi="仿宋" w:eastAsia="仿宋"/>
          <w:color w:val="000000"/>
        </w:rPr>
        <w:t>视频展评</w:t>
      </w:r>
      <w:r>
        <w:rPr>
          <w:rStyle w:val="11"/>
          <w:rFonts w:hint="eastAsia" w:ascii="仿宋" w:hAnsi="仿宋" w:eastAsia="仿宋" w:cs="仿宋"/>
          <w:b w:val="0"/>
          <w:bCs/>
          <w:color w:val="000000"/>
        </w:rPr>
        <w:t>提前评审，选拔确定现场参评选手，具体要求见当年度</w:t>
      </w:r>
      <w:r>
        <w:rPr>
          <w:rStyle w:val="11"/>
          <w:rFonts w:hint="eastAsia" w:ascii="仿宋" w:hAnsi="仿宋" w:eastAsia="仿宋" w:cs="仿宋"/>
          <w:b w:val="0"/>
          <w:bCs/>
          <w:color w:val="000000"/>
          <w:lang w:val="en-US" w:eastAsia="zh-CN"/>
        </w:rPr>
        <w:t>展评活动</w:t>
      </w:r>
      <w:r>
        <w:rPr>
          <w:rStyle w:val="11"/>
          <w:rFonts w:hint="eastAsia" w:ascii="仿宋" w:hAnsi="仿宋" w:eastAsia="仿宋" w:cs="仿宋"/>
          <w:b w:val="0"/>
          <w:bCs/>
          <w:color w:val="000000"/>
        </w:rPr>
        <w:t>启动通知。</w:t>
      </w:r>
    </w:p>
    <w:p>
      <w:pPr>
        <w:keepNext w:val="0"/>
        <w:keepLines w:val="0"/>
        <w:pageBreakBefore w:val="0"/>
        <w:kinsoku/>
        <w:wordWrap/>
        <w:overflowPunct/>
        <w:topLinePunct w:val="0"/>
        <w:autoSpaceDE/>
        <w:autoSpaceDN/>
        <w:bidi w:val="0"/>
        <w:adjustRightInd/>
        <w:snapToGrid/>
        <w:spacing w:line="420" w:lineRule="exact"/>
        <w:ind w:firstLine="480" w:firstLineChars="200"/>
        <w:rPr>
          <w:rFonts w:ascii="仿宋" w:hAnsi="仿宋" w:eastAsia="仿宋"/>
          <w:color w:val="000000"/>
          <w:sz w:val="24"/>
          <w:szCs w:val="24"/>
        </w:rPr>
      </w:pPr>
      <w:r>
        <w:rPr>
          <w:rFonts w:ascii="仿宋" w:hAnsi="仿宋" w:eastAsia="仿宋"/>
          <w:color w:val="000000"/>
          <w:sz w:val="24"/>
          <w:szCs w:val="24"/>
        </w:rPr>
        <w:t>2.</w:t>
      </w:r>
      <w:r>
        <w:rPr>
          <w:rFonts w:hint="eastAsia" w:ascii="仿宋" w:hAnsi="仿宋" w:eastAsia="仿宋"/>
          <w:color w:val="000000"/>
          <w:sz w:val="24"/>
          <w:szCs w:val="24"/>
        </w:rPr>
        <w:t>组委会提前一个月发布现场展评</w:t>
      </w:r>
      <w:r>
        <w:rPr>
          <w:rFonts w:hint="eastAsia" w:ascii="仿宋" w:hAnsi="仿宋" w:eastAsia="仿宋"/>
          <w:color w:val="000000"/>
          <w:sz w:val="24"/>
          <w:szCs w:val="24"/>
          <w:lang w:val="en-US" w:eastAsia="zh-CN"/>
        </w:rPr>
        <w:t>课题（篇目）</w:t>
      </w:r>
      <w:r>
        <w:rPr>
          <w:rFonts w:hint="eastAsia" w:ascii="仿宋" w:hAnsi="仿宋" w:eastAsia="仿宋"/>
          <w:color w:val="000000"/>
          <w:sz w:val="24"/>
          <w:szCs w:val="24"/>
        </w:rPr>
        <w:t>和观摩交流通知，选手可从中选择课题提前备课，届时带课参加现场展评，评委会根据评价标准现场评出结果。</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rPr>
          <w:rStyle w:val="11"/>
          <w:rFonts w:ascii="仿宋" w:hAnsi="仿宋" w:eastAsia="仿宋" w:cs="Tahoma"/>
          <w:color w:val="000000"/>
        </w:rPr>
      </w:pPr>
      <w:r>
        <w:rPr>
          <w:rStyle w:val="11"/>
          <w:rFonts w:hint="eastAsia" w:ascii="仿宋" w:hAnsi="仿宋" w:eastAsia="仿宋" w:cs="Tahoma"/>
          <w:bCs/>
          <w:color w:val="000000"/>
        </w:rPr>
        <w:t>第十三条</w:t>
      </w:r>
      <w:r>
        <w:rPr>
          <w:rStyle w:val="11"/>
          <w:rFonts w:ascii="仿宋" w:hAnsi="仿宋" w:eastAsia="仿宋" w:cs="Tahoma"/>
          <w:bCs/>
          <w:color w:val="000000"/>
        </w:rPr>
        <w:t xml:space="preserve">  </w:t>
      </w:r>
      <w:r>
        <w:rPr>
          <w:rStyle w:val="11"/>
          <w:rFonts w:hint="eastAsia" w:ascii="仿宋" w:hAnsi="仿宋" w:eastAsia="仿宋" w:cs="Tahoma"/>
          <w:bCs/>
          <w:color w:val="000000"/>
        </w:rPr>
        <w:t>设立监察仲裁委员会</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Style w:val="11"/>
          <w:rFonts w:ascii="仿宋" w:hAnsi="仿宋" w:eastAsia="仿宋" w:cs="Tahoma"/>
          <w:b w:val="0"/>
          <w:bCs/>
          <w:color w:val="000000"/>
        </w:rPr>
      </w:pPr>
      <w:r>
        <w:rPr>
          <w:rStyle w:val="11"/>
          <w:rFonts w:hint="eastAsia" w:ascii="仿宋" w:hAnsi="仿宋" w:eastAsia="仿宋" w:cs="Tahoma"/>
          <w:b w:val="0"/>
          <w:bCs/>
          <w:color w:val="000000"/>
        </w:rPr>
        <w:t>成员由往届优秀选手和参加现场观摩交流会的教师代表组成，监督展示的评比过程，协助评委会对存在有争议的课堂与评比结果予以公正裁决。</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rPr>
          <w:rStyle w:val="11"/>
          <w:rFonts w:ascii="仿宋" w:hAnsi="仿宋" w:eastAsia="仿宋" w:cs="Tahoma"/>
          <w:bCs/>
          <w:color w:val="000000"/>
        </w:rPr>
      </w:pPr>
      <w:r>
        <w:rPr>
          <w:rStyle w:val="11"/>
          <w:rFonts w:hint="eastAsia" w:ascii="仿宋" w:hAnsi="仿宋" w:eastAsia="仿宋" w:cs="Tahoma"/>
          <w:bCs/>
          <w:color w:val="000000"/>
        </w:rPr>
        <w:t>第十四条</w:t>
      </w:r>
      <w:r>
        <w:rPr>
          <w:rStyle w:val="11"/>
          <w:rFonts w:ascii="仿宋" w:hAnsi="仿宋" w:eastAsia="仿宋" w:cs="Tahoma"/>
          <w:bCs/>
          <w:color w:val="000000"/>
        </w:rPr>
        <w:t xml:space="preserve">  </w:t>
      </w:r>
      <w:r>
        <w:rPr>
          <w:rStyle w:val="11"/>
          <w:rFonts w:hint="eastAsia" w:ascii="仿宋" w:hAnsi="仿宋" w:eastAsia="仿宋" w:cs="Tahoma"/>
          <w:bCs/>
          <w:color w:val="000000"/>
        </w:rPr>
        <w:t>展评结果公证</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0" w:firstLineChars="200"/>
        <w:rPr>
          <w:rStyle w:val="11"/>
          <w:rFonts w:ascii="仿宋" w:hAnsi="仿宋" w:eastAsia="仿宋" w:cs="Tahoma"/>
          <w:b w:val="0"/>
          <w:bCs/>
          <w:color w:val="000000"/>
        </w:rPr>
      </w:pPr>
      <w:r>
        <w:rPr>
          <w:rStyle w:val="11"/>
          <w:rFonts w:hint="eastAsia" w:ascii="仿宋" w:hAnsi="仿宋" w:eastAsia="仿宋" w:cs="Tahoma"/>
          <w:b w:val="0"/>
          <w:bCs/>
          <w:color w:val="000000"/>
        </w:rPr>
        <w:t>在条件具备时，组委会对展评活动结果，将委托有正式资质的公证部门现场予以公证，以体现展评活动的公平、公正、真实和合法性。</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rPr>
          <w:rFonts w:ascii="仿宋" w:hAnsi="仿宋" w:eastAsia="仿宋" w:cs="Tahoma"/>
          <w:color w:val="000000"/>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jc w:val="center"/>
        <w:rPr>
          <w:rFonts w:ascii="黑体" w:hAnsi="黑体" w:eastAsia="黑体" w:cs="Tahoma"/>
          <w:color w:val="000000"/>
        </w:rPr>
      </w:pPr>
      <w:r>
        <w:rPr>
          <w:rStyle w:val="11"/>
          <w:rFonts w:hint="eastAsia" w:ascii="黑体" w:hAnsi="黑体" w:eastAsia="黑体" w:cs="Tahoma"/>
          <w:b w:val="0"/>
          <w:bCs/>
          <w:color w:val="000000"/>
        </w:rPr>
        <w:t>第四章</w:t>
      </w:r>
      <w:r>
        <w:rPr>
          <w:color w:val="000000"/>
        </w:rPr>
        <w:t> </w:t>
      </w:r>
      <w:r>
        <w:rPr>
          <w:rStyle w:val="18"/>
          <w:color w:val="000000"/>
        </w:rPr>
        <w:t> </w:t>
      </w:r>
      <w:r>
        <w:rPr>
          <w:rStyle w:val="11"/>
          <w:rFonts w:hint="eastAsia" w:ascii="黑体" w:hAnsi="黑体" w:eastAsia="黑体" w:cs="Tahoma"/>
          <w:b w:val="0"/>
          <w:bCs/>
          <w:color w:val="000000"/>
        </w:rPr>
        <w:t>附</w:t>
      </w:r>
      <w:r>
        <w:rPr>
          <w:rStyle w:val="11"/>
          <w:rFonts w:ascii="黑体" w:hAnsi="黑体" w:eastAsia="黑体" w:cs="Tahoma"/>
          <w:b w:val="0"/>
          <w:bCs/>
          <w:color w:val="000000"/>
        </w:rPr>
        <w:t xml:space="preserve">  </w:t>
      </w:r>
      <w:r>
        <w:rPr>
          <w:rStyle w:val="11"/>
          <w:rFonts w:hint="eastAsia" w:ascii="黑体" w:hAnsi="黑体" w:eastAsia="黑体" w:cs="Tahoma"/>
          <w:b w:val="0"/>
          <w:bCs/>
          <w:color w:val="000000"/>
        </w:rPr>
        <w:t>则</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rPr>
          <w:rStyle w:val="11"/>
          <w:rFonts w:ascii="仿宋" w:hAnsi="仿宋" w:eastAsia="仿宋" w:cs="Tahoma"/>
          <w:b w:val="0"/>
          <w:color w:val="000000"/>
        </w:rPr>
      </w:pPr>
    </w:p>
    <w:p>
      <w:pPr>
        <w:keepNext w:val="0"/>
        <w:keepLines w:val="0"/>
        <w:pageBreakBefore w:val="0"/>
        <w:widowControl/>
        <w:kinsoku/>
        <w:wordWrap/>
        <w:overflowPunct/>
        <w:topLinePunct w:val="0"/>
        <w:autoSpaceDE/>
        <w:autoSpaceDN/>
        <w:bidi w:val="0"/>
        <w:adjustRightInd/>
        <w:snapToGrid/>
        <w:spacing w:line="420" w:lineRule="exact"/>
        <w:ind w:firstLine="482" w:firstLineChars="200"/>
        <w:rPr>
          <w:rFonts w:ascii="仿宋" w:hAnsi="仿宋" w:eastAsia="仿宋"/>
          <w:color w:val="000000"/>
          <w:sz w:val="24"/>
          <w:szCs w:val="24"/>
        </w:rPr>
      </w:pPr>
      <w:r>
        <w:rPr>
          <w:rStyle w:val="11"/>
          <w:rFonts w:hint="eastAsia" w:ascii="仿宋" w:hAnsi="仿宋" w:eastAsia="仿宋" w:cs="Tahoma"/>
          <w:bCs/>
          <w:color w:val="000000"/>
          <w:sz w:val="24"/>
          <w:szCs w:val="24"/>
        </w:rPr>
        <w:t>第十五条</w:t>
      </w:r>
      <w:r>
        <w:rPr>
          <w:rStyle w:val="11"/>
          <w:rFonts w:ascii="仿宋" w:hAnsi="仿宋" w:eastAsia="仿宋" w:cs="Tahoma"/>
          <w:b w:val="0"/>
          <w:bCs/>
          <w:color w:val="000000"/>
          <w:sz w:val="24"/>
          <w:szCs w:val="24"/>
        </w:rPr>
        <w:t xml:space="preserve">  </w:t>
      </w:r>
      <w:r>
        <w:rPr>
          <w:rFonts w:hint="eastAsia" w:ascii="仿宋" w:hAnsi="仿宋" w:eastAsia="仿宋"/>
          <w:color w:val="000000"/>
          <w:sz w:val="24"/>
          <w:szCs w:val="24"/>
        </w:rPr>
        <w:t>参评者一经申报，即视为承认组委会对参赛课例拥有编辑修改、出版发表（含网络使用）的权利。</w:t>
      </w:r>
    </w:p>
    <w:p>
      <w:pPr>
        <w:keepNext w:val="0"/>
        <w:keepLines w:val="0"/>
        <w:pageBreakBefore w:val="0"/>
        <w:widowControl/>
        <w:kinsoku/>
        <w:wordWrap/>
        <w:overflowPunct/>
        <w:topLinePunct w:val="0"/>
        <w:autoSpaceDE/>
        <w:autoSpaceDN/>
        <w:bidi w:val="0"/>
        <w:adjustRightInd/>
        <w:snapToGrid/>
        <w:spacing w:line="42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第十六条</w:t>
      </w:r>
      <w:r>
        <w:rPr>
          <w:rFonts w:ascii="仿宋" w:hAnsi="仿宋" w:eastAsia="仿宋"/>
          <w:color w:val="000000"/>
          <w:sz w:val="24"/>
          <w:szCs w:val="24"/>
        </w:rPr>
        <w:t xml:space="preserve">  </w:t>
      </w:r>
      <w:r>
        <w:rPr>
          <w:rFonts w:hint="eastAsia" w:ascii="仿宋" w:hAnsi="仿宋" w:eastAsia="仿宋"/>
          <w:color w:val="000000"/>
          <w:sz w:val="24"/>
          <w:szCs w:val="24"/>
        </w:rPr>
        <w:t>获奖名单将通过《中国校园文学研究》、中国校园文学网及微信公众平台公布，并通过其他媒体进行报道；优秀课例（包括教学设计、教学录像、教学实录等）除在网站展示外，还将请专家点评，或推荐有关专业期刊发表，并对优秀个人成果进行整理推广。</w:t>
      </w:r>
    </w:p>
    <w:p>
      <w:pPr>
        <w:keepNext w:val="0"/>
        <w:keepLines w:val="0"/>
        <w:pageBreakBefore w:val="0"/>
        <w:widowControl/>
        <w:kinsoku/>
        <w:wordWrap/>
        <w:overflowPunct/>
        <w:topLinePunct w:val="0"/>
        <w:autoSpaceDE/>
        <w:autoSpaceDN/>
        <w:bidi w:val="0"/>
        <w:adjustRightInd/>
        <w:snapToGrid/>
        <w:spacing w:line="420" w:lineRule="exact"/>
        <w:ind w:firstLine="482" w:firstLineChars="200"/>
        <w:rPr>
          <w:rFonts w:ascii="仿宋" w:hAnsi="仿宋" w:eastAsia="仿宋" w:cs="Tahoma"/>
          <w:color w:val="000000"/>
          <w:sz w:val="24"/>
          <w:szCs w:val="24"/>
        </w:rPr>
      </w:pPr>
      <w:r>
        <w:rPr>
          <w:rFonts w:hint="eastAsia" w:ascii="仿宋" w:hAnsi="仿宋" w:eastAsia="仿宋" w:cs="Tahoma"/>
          <w:b/>
          <w:color w:val="000000"/>
          <w:sz w:val="24"/>
          <w:szCs w:val="24"/>
        </w:rPr>
        <w:t>第十七条</w:t>
      </w:r>
      <w:r>
        <w:rPr>
          <w:rFonts w:ascii="仿宋" w:hAnsi="仿宋" w:eastAsia="仿宋" w:cs="Tahoma"/>
          <w:b/>
          <w:color w:val="000000"/>
          <w:sz w:val="24"/>
          <w:szCs w:val="24"/>
        </w:rPr>
        <w:t xml:space="preserve"> </w:t>
      </w:r>
      <w:r>
        <w:rPr>
          <w:rFonts w:ascii="仿宋" w:hAnsi="仿宋" w:eastAsia="仿宋" w:cs="Tahoma"/>
          <w:color w:val="000000"/>
          <w:sz w:val="24"/>
          <w:szCs w:val="24"/>
        </w:rPr>
        <w:t xml:space="preserve"> </w:t>
      </w:r>
      <w:r>
        <w:rPr>
          <w:rFonts w:hint="eastAsia" w:ascii="仿宋" w:hAnsi="仿宋" w:eastAsia="仿宋" w:cs="Tahoma"/>
          <w:color w:val="000000"/>
          <w:sz w:val="24"/>
          <w:szCs w:val="24"/>
        </w:rPr>
        <w:t>展评活动坚持公益性、非盈利性的原则，活动经费主要来自赞助、观摩交流活动会务</w:t>
      </w:r>
      <w:r>
        <w:rPr>
          <w:rFonts w:hint="eastAsia" w:ascii="仿宋" w:hAnsi="仿宋" w:eastAsia="仿宋" w:cs="Tahoma"/>
          <w:color w:val="000000"/>
          <w:sz w:val="24"/>
          <w:szCs w:val="24"/>
          <w:lang w:eastAsia="zh-CN"/>
        </w:rPr>
        <w:t>、</w:t>
      </w:r>
      <w:r>
        <w:rPr>
          <w:rFonts w:hint="eastAsia" w:ascii="仿宋" w:hAnsi="仿宋" w:eastAsia="仿宋" w:cs="Tahoma"/>
          <w:color w:val="000000"/>
          <w:sz w:val="24"/>
          <w:szCs w:val="24"/>
          <w:lang w:val="en-US" w:eastAsia="zh-CN"/>
        </w:rPr>
        <w:t>学习</w:t>
      </w:r>
      <w:r>
        <w:rPr>
          <w:rFonts w:hint="eastAsia" w:ascii="仿宋" w:hAnsi="仿宋" w:eastAsia="仿宋" w:cs="Tahoma"/>
          <w:color w:val="000000"/>
          <w:sz w:val="24"/>
          <w:szCs w:val="24"/>
        </w:rPr>
        <w:t>等</w:t>
      </w:r>
      <w:r>
        <w:rPr>
          <w:rFonts w:hint="eastAsia" w:ascii="仿宋" w:hAnsi="仿宋" w:eastAsia="仿宋" w:cs="Tahoma"/>
          <w:color w:val="000000"/>
          <w:sz w:val="24"/>
          <w:szCs w:val="24"/>
          <w:lang w:val="en-US" w:eastAsia="zh-CN"/>
        </w:rPr>
        <w:t>费用</w:t>
      </w:r>
      <w:r>
        <w:rPr>
          <w:rFonts w:hint="eastAsia" w:ascii="仿宋" w:hAnsi="仿宋" w:eastAsia="仿宋" w:cs="Tahoma"/>
          <w:color w:val="000000"/>
          <w:sz w:val="24"/>
          <w:szCs w:val="24"/>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482" w:firstLineChars="200"/>
        <w:rPr>
          <w:rStyle w:val="11"/>
          <w:rFonts w:hint="eastAsia" w:ascii="仿宋" w:hAnsi="仿宋" w:eastAsia="仿宋" w:cs="Tahoma"/>
          <w:b w:val="0"/>
          <w:bCs/>
          <w:color w:val="000000"/>
        </w:rPr>
      </w:pPr>
      <w:r>
        <w:rPr>
          <w:rFonts w:hint="eastAsia" w:ascii="仿宋" w:hAnsi="仿宋" w:eastAsia="仿宋"/>
          <w:b/>
          <w:color w:val="000000"/>
          <w:sz w:val="24"/>
          <w:szCs w:val="24"/>
        </w:rPr>
        <w:t>第十八条</w:t>
      </w:r>
      <w:r>
        <w:rPr>
          <w:rFonts w:ascii="仿宋" w:hAnsi="仿宋" w:eastAsia="仿宋"/>
          <w:color w:val="000000"/>
          <w:sz w:val="24"/>
          <w:szCs w:val="24"/>
        </w:rPr>
        <w:t xml:space="preserve">  </w:t>
      </w:r>
      <w:r>
        <w:rPr>
          <w:rStyle w:val="11"/>
          <w:rFonts w:hint="eastAsia" w:ascii="仿宋" w:hAnsi="仿宋" w:eastAsia="仿宋" w:cs="Tahoma"/>
          <w:b w:val="0"/>
          <w:bCs/>
          <w:color w:val="000000"/>
        </w:rPr>
        <w:t>本章程由展评活动组委会</w:t>
      </w:r>
      <w:r>
        <w:rPr>
          <w:rStyle w:val="11"/>
          <w:rFonts w:hint="eastAsia" w:ascii="仿宋" w:hAnsi="仿宋" w:eastAsia="仿宋" w:cs="Tahoma"/>
          <w:b w:val="0"/>
          <w:bCs/>
          <w:color w:val="000000"/>
          <w:lang w:val="en-US" w:eastAsia="zh-CN"/>
        </w:rPr>
        <w:t>办公室</w:t>
      </w:r>
      <w:r>
        <w:rPr>
          <w:rStyle w:val="11"/>
          <w:rFonts w:hint="eastAsia" w:ascii="仿宋" w:hAnsi="仿宋" w:eastAsia="仿宋" w:cs="Tahoma"/>
          <w:b w:val="0"/>
          <w:bCs/>
          <w:color w:val="000000"/>
        </w:rPr>
        <w:t>负责解释。</w:t>
      </w:r>
    </w:p>
    <w:p>
      <w:pPr>
        <w:widowControl/>
        <w:spacing w:line="360" w:lineRule="auto"/>
        <w:rPr>
          <w:rStyle w:val="11"/>
          <w:rFonts w:hint="eastAsia" w:ascii="仿宋" w:hAnsi="仿宋" w:eastAsia="仿宋" w:cs="Tahoma"/>
          <w:b w:val="0"/>
          <w:bCs/>
          <w:color w:val="000000"/>
        </w:rPr>
      </w:pPr>
      <w:bookmarkStart w:id="0" w:name="_GoBack"/>
      <w:bookmarkEnd w:id="0"/>
      <w:r>
        <w:rPr>
          <w:rFonts w:ascii="宋体" w:hAnsi="宋体" w:cs="宋体"/>
          <w:color w:val="000000"/>
          <w:kern w:val="0"/>
          <w:sz w:val="24"/>
        </w:rPr>
        <w:t xml:space="preserve">                                        </w:t>
      </w:r>
    </w:p>
    <w:sectPr>
      <w:pgSz w:w="11906" w:h="16838"/>
      <w:pgMar w:top="1247" w:right="1531" w:bottom="119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lvetica Neue">
    <w:altName w:val="Corbel"/>
    <w:panose1 w:val="00000000000000000000"/>
    <w:charset w:val="00"/>
    <w:family w:val="auto"/>
    <w:pitch w:val="default"/>
    <w:sig w:usb0="00000000" w:usb1="00000000" w:usb2="00000000" w:usb3="00000000" w:csb0="00000001" w:csb1="00000000"/>
  </w:font>
  <w:font w:name="Corbel">
    <w:panose1 w:val="020B0503020204020204"/>
    <w:charset w:val="00"/>
    <w:family w:val="auto"/>
    <w:pitch w:val="default"/>
    <w:sig w:usb0="A00002EF" w:usb1="4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1ODE3Zjc4MjRhYjA4ZTAxNDZjNjEwNjBiNTU3ZTEifQ=="/>
  </w:docVars>
  <w:rsids>
    <w:rsidRoot w:val="6CBE1F05"/>
    <w:rsid w:val="00040289"/>
    <w:rsid w:val="00055ED1"/>
    <w:rsid w:val="000568B5"/>
    <w:rsid w:val="000B601F"/>
    <w:rsid w:val="000B6EB8"/>
    <w:rsid w:val="0010728F"/>
    <w:rsid w:val="00111E88"/>
    <w:rsid w:val="0012609F"/>
    <w:rsid w:val="00145BC2"/>
    <w:rsid w:val="0019650D"/>
    <w:rsid w:val="001A0D08"/>
    <w:rsid w:val="001A7161"/>
    <w:rsid w:val="001D46A3"/>
    <w:rsid w:val="0022021C"/>
    <w:rsid w:val="00232495"/>
    <w:rsid w:val="00272902"/>
    <w:rsid w:val="0028381B"/>
    <w:rsid w:val="00311CAC"/>
    <w:rsid w:val="00350E6A"/>
    <w:rsid w:val="0037745F"/>
    <w:rsid w:val="003A0C76"/>
    <w:rsid w:val="00422E1F"/>
    <w:rsid w:val="00432111"/>
    <w:rsid w:val="0047385E"/>
    <w:rsid w:val="00485D32"/>
    <w:rsid w:val="004C285C"/>
    <w:rsid w:val="004C4CB3"/>
    <w:rsid w:val="00563F5B"/>
    <w:rsid w:val="00570C10"/>
    <w:rsid w:val="00581444"/>
    <w:rsid w:val="005E1F49"/>
    <w:rsid w:val="005E6B74"/>
    <w:rsid w:val="006016C6"/>
    <w:rsid w:val="006B7DFB"/>
    <w:rsid w:val="006D2270"/>
    <w:rsid w:val="006D2A5B"/>
    <w:rsid w:val="00717FAB"/>
    <w:rsid w:val="007334D1"/>
    <w:rsid w:val="00761B46"/>
    <w:rsid w:val="00764D09"/>
    <w:rsid w:val="00766C56"/>
    <w:rsid w:val="0078325A"/>
    <w:rsid w:val="007953C0"/>
    <w:rsid w:val="007A1B23"/>
    <w:rsid w:val="007E453F"/>
    <w:rsid w:val="007F79CE"/>
    <w:rsid w:val="00820A87"/>
    <w:rsid w:val="00836662"/>
    <w:rsid w:val="00847B9A"/>
    <w:rsid w:val="008700B2"/>
    <w:rsid w:val="009C3E9E"/>
    <w:rsid w:val="009C71ED"/>
    <w:rsid w:val="00A64885"/>
    <w:rsid w:val="00A71A94"/>
    <w:rsid w:val="00A930FA"/>
    <w:rsid w:val="00A951C5"/>
    <w:rsid w:val="00AA0D7F"/>
    <w:rsid w:val="00AA416A"/>
    <w:rsid w:val="00AB5640"/>
    <w:rsid w:val="00AC5384"/>
    <w:rsid w:val="00B34920"/>
    <w:rsid w:val="00B61565"/>
    <w:rsid w:val="00B91FA5"/>
    <w:rsid w:val="00B94D7A"/>
    <w:rsid w:val="00C03FC3"/>
    <w:rsid w:val="00C66772"/>
    <w:rsid w:val="00CA3DFF"/>
    <w:rsid w:val="00CF121D"/>
    <w:rsid w:val="00CF595D"/>
    <w:rsid w:val="00D21894"/>
    <w:rsid w:val="00D53732"/>
    <w:rsid w:val="00D80F81"/>
    <w:rsid w:val="00D86663"/>
    <w:rsid w:val="00DA3E1B"/>
    <w:rsid w:val="00DF2367"/>
    <w:rsid w:val="00E26712"/>
    <w:rsid w:val="00E34886"/>
    <w:rsid w:val="00E40AB4"/>
    <w:rsid w:val="00E40BD2"/>
    <w:rsid w:val="00E4677A"/>
    <w:rsid w:val="00E941F3"/>
    <w:rsid w:val="00EB3D8D"/>
    <w:rsid w:val="00EC0172"/>
    <w:rsid w:val="00EE6A44"/>
    <w:rsid w:val="00F20474"/>
    <w:rsid w:val="00F5223E"/>
    <w:rsid w:val="00FA260C"/>
    <w:rsid w:val="00FE4B4D"/>
    <w:rsid w:val="025D1048"/>
    <w:rsid w:val="03773C2D"/>
    <w:rsid w:val="04C41F83"/>
    <w:rsid w:val="07B216D8"/>
    <w:rsid w:val="07C502E4"/>
    <w:rsid w:val="091D5488"/>
    <w:rsid w:val="09DD47AF"/>
    <w:rsid w:val="0CCC6D98"/>
    <w:rsid w:val="0ECD222E"/>
    <w:rsid w:val="10182DA1"/>
    <w:rsid w:val="114E7180"/>
    <w:rsid w:val="1157127A"/>
    <w:rsid w:val="12003EFF"/>
    <w:rsid w:val="12D935FD"/>
    <w:rsid w:val="13CD5AF2"/>
    <w:rsid w:val="15E54577"/>
    <w:rsid w:val="1A174AC0"/>
    <w:rsid w:val="1A2461CD"/>
    <w:rsid w:val="1B501EE4"/>
    <w:rsid w:val="1E6660AA"/>
    <w:rsid w:val="1F5131DB"/>
    <w:rsid w:val="208C1BF3"/>
    <w:rsid w:val="22A56421"/>
    <w:rsid w:val="22C40415"/>
    <w:rsid w:val="22E50202"/>
    <w:rsid w:val="237E245D"/>
    <w:rsid w:val="267D0216"/>
    <w:rsid w:val="278F27F5"/>
    <w:rsid w:val="28AD6B16"/>
    <w:rsid w:val="2B2547AF"/>
    <w:rsid w:val="2B7F1B59"/>
    <w:rsid w:val="2C1F5B68"/>
    <w:rsid w:val="2F703673"/>
    <w:rsid w:val="30302A81"/>
    <w:rsid w:val="320447CE"/>
    <w:rsid w:val="3235234B"/>
    <w:rsid w:val="32DC3A94"/>
    <w:rsid w:val="330E690D"/>
    <w:rsid w:val="336769E2"/>
    <w:rsid w:val="33B41099"/>
    <w:rsid w:val="34487451"/>
    <w:rsid w:val="396F26D5"/>
    <w:rsid w:val="3C7D7C08"/>
    <w:rsid w:val="3E473DBA"/>
    <w:rsid w:val="3FA95467"/>
    <w:rsid w:val="412A661F"/>
    <w:rsid w:val="41437412"/>
    <w:rsid w:val="41EF5314"/>
    <w:rsid w:val="420724D8"/>
    <w:rsid w:val="44F026E3"/>
    <w:rsid w:val="45AD52B5"/>
    <w:rsid w:val="47172DDA"/>
    <w:rsid w:val="476E221E"/>
    <w:rsid w:val="47FA08DC"/>
    <w:rsid w:val="4852751C"/>
    <w:rsid w:val="4D7552E5"/>
    <w:rsid w:val="4DF93F7A"/>
    <w:rsid w:val="4E173C9F"/>
    <w:rsid w:val="4F4518E7"/>
    <w:rsid w:val="50271987"/>
    <w:rsid w:val="50BF40A5"/>
    <w:rsid w:val="54124FA8"/>
    <w:rsid w:val="541F7C3A"/>
    <w:rsid w:val="562525F6"/>
    <w:rsid w:val="59E539BD"/>
    <w:rsid w:val="5D0173FD"/>
    <w:rsid w:val="5DD83925"/>
    <w:rsid w:val="60B3008F"/>
    <w:rsid w:val="61C00CE7"/>
    <w:rsid w:val="62E506D7"/>
    <w:rsid w:val="67C57793"/>
    <w:rsid w:val="688A7A66"/>
    <w:rsid w:val="69517165"/>
    <w:rsid w:val="6CAD71C1"/>
    <w:rsid w:val="6CBE1F05"/>
    <w:rsid w:val="6D9445B1"/>
    <w:rsid w:val="6DF64C94"/>
    <w:rsid w:val="6E412C9D"/>
    <w:rsid w:val="6E4A346E"/>
    <w:rsid w:val="71545BDD"/>
    <w:rsid w:val="71C56174"/>
    <w:rsid w:val="72B859D1"/>
    <w:rsid w:val="73994ACC"/>
    <w:rsid w:val="73DA39D7"/>
    <w:rsid w:val="74BB1C18"/>
    <w:rsid w:val="75534C67"/>
    <w:rsid w:val="75A82C1C"/>
    <w:rsid w:val="78233D50"/>
    <w:rsid w:val="7C120E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0"/>
      <w:lang w:val="en-US" w:eastAsia="zh-CN" w:bidi="ar-SA"/>
    </w:rPr>
  </w:style>
  <w:style w:type="paragraph" w:styleId="2">
    <w:name w:val="heading 2"/>
    <w:basedOn w:val="1"/>
    <w:next w:val="1"/>
    <w:link w:val="13"/>
    <w:autoRedefine/>
    <w:qFormat/>
    <w:uiPriority w:val="99"/>
    <w:pPr>
      <w:spacing w:beforeAutospacing="1" w:afterAutospacing="1"/>
      <w:jc w:val="left"/>
      <w:outlineLvl w:val="1"/>
    </w:pPr>
    <w:rPr>
      <w:rFonts w:ascii="宋体" w:hAnsi="宋体"/>
      <w:b/>
      <w:kern w:val="0"/>
      <w:sz w:val="36"/>
      <w:szCs w:val="36"/>
    </w:rPr>
  </w:style>
  <w:style w:type="character" w:default="1" w:styleId="10">
    <w:name w:val="Default Paragraph Font"/>
    <w:autoRedefine/>
    <w:semiHidden/>
    <w:qFormat/>
    <w:uiPriority w:val="99"/>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link w:val="14"/>
    <w:autoRedefine/>
    <w:qFormat/>
    <w:uiPriority w:val="99"/>
    <w:pPr>
      <w:ind w:left="100" w:leftChars="2500"/>
    </w:pPr>
  </w:style>
  <w:style w:type="paragraph" w:styleId="4">
    <w:name w:val="Balloon Text"/>
    <w:basedOn w:val="1"/>
    <w:link w:val="15"/>
    <w:autoRedefine/>
    <w:qFormat/>
    <w:uiPriority w:val="99"/>
    <w:rPr>
      <w:sz w:val="18"/>
      <w:szCs w:val="18"/>
    </w:rPr>
  </w:style>
  <w:style w:type="paragraph" w:styleId="5">
    <w:name w:val="footer"/>
    <w:basedOn w:val="1"/>
    <w:link w:val="16"/>
    <w:autoRedefine/>
    <w:qFormat/>
    <w:uiPriority w:val="99"/>
    <w:pPr>
      <w:tabs>
        <w:tab w:val="center" w:pos="4153"/>
        <w:tab w:val="right" w:pos="8306"/>
      </w:tabs>
      <w:snapToGrid w:val="0"/>
      <w:jc w:val="left"/>
    </w:pPr>
    <w:rPr>
      <w:sz w:val="18"/>
      <w:szCs w:val="18"/>
    </w:rPr>
  </w:style>
  <w:style w:type="paragraph" w:styleId="6">
    <w:name w:val="header"/>
    <w:basedOn w:val="1"/>
    <w:link w:val="17"/>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99"/>
    <w:rPr>
      <w:rFonts w:cs="Times New Roman"/>
      <w:b/>
      <w:bCs/>
    </w:rPr>
  </w:style>
  <w:style w:type="character" w:styleId="12">
    <w:name w:val="Hyperlink"/>
    <w:basedOn w:val="10"/>
    <w:autoRedefine/>
    <w:qFormat/>
    <w:uiPriority w:val="99"/>
    <w:rPr>
      <w:rFonts w:cs="Times New Roman"/>
      <w:color w:val="0000FF"/>
      <w:u w:val="single"/>
    </w:rPr>
  </w:style>
  <w:style w:type="character" w:customStyle="1" w:styleId="13">
    <w:name w:val="Heading 2 Char"/>
    <w:basedOn w:val="10"/>
    <w:link w:val="2"/>
    <w:autoRedefine/>
    <w:semiHidden/>
    <w:qFormat/>
    <w:locked/>
    <w:uiPriority w:val="99"/>
    <w:rPr>
      <w:rFonts w:ascii="Cambria" w:hAnsi="Cambria" w:eastAsia="宋体" w:cs="Times New Roman"/>
      <w:b/>
      <w:bCs/>
      <w:sz w:val="32"/>
      <w:szCs w:val="32"/>
    </w:rPr>
  </w:style>
  <w:style w:type="character" w:customStyle="1" w:styleId="14">
    <w:name w:val="Date Char"/>
    <w:basedOn w:val="10"/>
    <w:link w:val="3"/>
    <w:autoRedefine/>
    <w:qFormat/>
    <w:locked/>
    <w:uiPriority w:val="99"/>
    <w:rPr>
      <w:rFonts w:cs="Times New Roman"/>
      <w:kern w:val="2"/>
      <w:sz w:val="21"/>
    </w:rPr>
  </w:style>
  <w:style w:type="character" w:customStyle="1" w:styleId="15">
    <w:name w:val="Balloon Text Char"/>
    <w:basedOn w:val="10"/>
    <w:link w:val="4"/>
    <w:autoRedefine/>
    <w:qFormat/>
    <w:locked/>
    <w:uiPriority w:val="99"/>
    <w:rPr>
      <w:rFonts w:cs="Times New Roman"/>
      <w:kern w:val="2"/>
      <w:sz w:val="18"/>
      <w:szCs w:val="18"/>
    </w:rPr>
  </w:style>
  <w:style w:type="character" w:customStyle="1" w:styleId="16">
    <w:name w:val="Footer Char"/>
    <w:basedOn w:val="10"/>
    <w:link w:val="5"/>
    <w:autoRedefine/>
    <w:qFormat/>
    <w:locked/>
    <w:uiPriority w:val="99"/>
    <w:rPr>
      <w:rFonts w:cs="Times New Roman"/>
      <w:kern w:val="2"/>
      <w:sz w:val="18"/>
      <w:szCs w:val="18"/>
    </w:rPr>
  </w:style>
  <w:style w:type="character" w:customStyle="1" w:styleId="17">
    <w:name w:val="Header Char"/>
    <w:basedOn w:val="10"/>
    <w:link w:val="6"/>
    <w:autoRedefine/>
    <w:qFormat/>
    <w:locked/>
    <w:uiPriority w:val="99"/>
    <w:rPr>
      <w:rFonts w:cs="Times New Roman"/>
      <w:kern w:val="2"/>
      <w:sz w:val="18"/>
      <w:szCs w:val="18"/>
    </w:rPr>
  </w:style>
  <w:style w:type="character" w:customStyle="1" w:styleId="18">
    <w:name w:val="apple-converted-space"/>
    <w:autoRedefine/>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3</Pages>
  <Words>277</Words>
  <Characters>1580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2019-05-28T09:49:00Z</dcterms:created>
  <dc:creator>lfd</dc:creator>
  <cp:lastModifiedBy>Administrator</cp:lastModifiedBy>
  <cp:lastPrinted>2024-01-11T00:23:00Z</cp:lastPrinted>
  <dcterms:modified xsi:type="dcterms:W3CDTF">2024-01-12T01:09:15Z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183FC271ACE140149A394C70D1A48120_13</vt:lpwstr>
  </property>
</Properties>
</file>